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480" w:after="480" w:line="288" w:lineRule="auto"/>
        <w:ind w:left="0"/>
      </w:pPr>
      <w:r>
        <w:rPr>
          <w:rFonts w:eastAsia="等线" w:ascii="Arial" w:cs="Arial" w:hAnsi="Arial"/>
          <w:b w:val="true"/>
          <w:sz w:val="52"/>
        </w:rPr>
        <w:t>简思未来学习中心 · 咨询师端运营服务手册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0" w:id="0"/>
      <w:r>
        <w:rPr>
          <w:rFonts w:eastAsia="等线" w:ascii="Arial" w:cs="Arial" w:hAnsi="Arial"/>
          <w:b w:val="true"/>
          <w:sz w:val="32"/>
        </w:rPr>
        <w:t>一、文档基础信息</w:t>
      </w:r>
      <w:bookmarkEnd w:id="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文档版本：</w:t>
      </w:r>
      <w:r>
        <w:rPr>
          <w:rFonts w:eastAsia="等线" w:ascii="Arial" w:cs="Arial" w:hAnsi="Arial"/>
          <w:sz w:val="22"/>
        </w:rPr>
        <w:t>V1.1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修订日期：</w:t>
      </w:r>
      <w:r>
        <w:rPr>
          <w:rFonts w:eastAsia="等线" w:ascii="Arial" w:cs="Arial" w:hAnsi="Arial"/>
          <w:sz w:val="22"/>
        </w:rPr>
        <w:t>2026年4月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适用范围：</w:t>
      </w:r>
      <w:r>
        <w:rPr>
          <w:rFonts w:eastAsia="等线" w:ascii="Arial" w:cs="Arial" w:hAnsi="Arial"/>
          <w:sz w:val="22"/>
        </w:rPr>
        <w:t>简思未来学习中心所有合作校区、全体咨询师、校区运营管理人员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核心定位：</w:t>
      </w:r>
      <w:r>
        <w:rPr>
          <w:rFonts w:eastAsia="等线" w:ascii="Arial" w:cs="Arial" w:hAnsi="Arial"/>
          <w:sz w:val="22"/>
        </w:rPr>
        <w:t>本手册涵盖简思前端教学产品体系、后端校区运营全流程规范，是校区标准化运营、全员岗位培训的核心依据。所有操作均对应简思五端系统（学生端 / 咨询师端 / 学管师端 / 家长端 / 校长端）实际功能，话术围绕「自主学习能力建构价值」组织，不做效果承诺，只做系统功能说明与能力成长路径阐述。</w:t>
      </w:r>
    </w:p>
    <w:p>
      <w:pPr>
        <w:spacing w:before="120" w:after="120" w:line="288" w:lineRule="auto"/>
        <w:ind w:left="0"/>
        <w:jc w:val="left"/>
      </w:pP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" w:id="1"/>
      <w:r>
        <w:rPr>
          <w:rFonts w:eastAsia="等线" w:ascii="Arial" w:cs="Arial" w:hAnsi="Arial"/>
          <w:b w:val="true"/>
          <w:sz w:val="32"/>
        </w:rPr>
        <w:t>前言</w:t>
      </w:r>
      <w:bookmarkEnd w:id="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本手册是简思咨询师端运营的核心执行标准，旨在帮助咨询师快速掌握岗位职责、招生流程、签约规范与话术体系，实现"入职即上手"。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采用AI驱动的自主学习模式，核心差异在于：学生是学习的主角，不是被动听课的对象。咨询师的角色不是"推销课程"，而是"诊断学情、匹配方案、传递价值"——通过专业的学情诊断，精准定位孩子的学习卡点，向家长展示系统如何帮助孩子建立自主学习能力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" w:id="2"/>
      <w:r>
        <w:rPr>
          <w:rFonts w:eastAsia="等线" w:ascii="Arial" w:cs="Arial" w:hAnsi="Arial"/>
          <w:b w:val="true"/>
          <w:sz w:val="32"/>
        </w:rPr>
        <w:t>核心理念</w:t>
      </w:r>
      <w:bookmarkEnd w:id="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咨询师是家长与简思体系的第一连接点。签约不是终点，而是孩子自主学习旅程的起点。咨询师需向家长清晰传递简思的核心价值——不是承诺分数，而是让孩子学会如何学习；每一步进步都有数据可查，家长全程可见。续费和转介绍，是家长对服务认可的自然结果，而非刻意推销的目标。</w:t>
      </w:r>
    </w:p>
    <w:p>
      <w:pPr>
        <w:spacing w:before="120" w:after="120" w:line="288" w:lineRule="auto"/>
        <w:ind w:left="0"/>
        <w:jc w:val="left"/>
      </w:pP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spacing w:before="120" w:after="120" w:line="288" w:lineRule="auto"/>
        <w:ind w:left="0"/>
        <w:jc w:val="left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" w:id="3"/>
      <w:r>
        <w:rPr>
          <w:rFonts w:eastAsia="等线" w:ascii="Arial" w:cs="Arial" w:hAnsi="Arial"/>
          <w:b w:val="true"/>
          <w:sz w:val="32"/>
        </w:rPr>
        <w:t>一、第一部分：前端教学产品体系</w:t>
      </w:r>
      <w:bookmarkEnd w:id="3"/>
    </w:p>
    <w:p>
      <w:pPr>
        <w:spacing w:before="120" w:after="120" w:line="288" w:lineRule="auto"/>
        <w:ind w:left="0"/>
        <w:jc w:val="left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4" w:id="4"/>
      <w:r>
        <w:rPr>
          <w:rFonts w:eastAsia="等线" w:ascii="Arial" w:cs="Arial" w:hAnsi="Arial"/>
          <w:b w:val="true"/>
          <w:sz w:val="30"/>
        </w:rPr>
        <w:t>第一章 教学理念——诊断式自主学习体系</w:t>
      </w:r>
      <w:bookmarkEnd w:id="4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5" w:id="5"/>
      <w:r>
        <w:rPr>
          <w:rFonts w:eastAsia="等线" w:ascii="Arial" w:cs="Arial" w:hAnsi="Arial"/>
          <w:b w:val="true"/>
          <w:sz w:val="28"/>
        </w:rPr>
        <w:t>核心定位</w:t>
      </w:r>
      <w:bookmarkEnd w:id="5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简思始终坚持「先诊后学，精准匹配，自主成长」的核心理念，拒绝一刀切的填鸭式灌输，拒绝盲目无差别的题海战术。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我们的核心目标，不是替孩子记住知识，而是帮孩子建立一套可迁移的自主学习能力——题目会变，知识会忘，但一旦学会如何学习，孩子在任何阶段、面对任何学科，都能自己找到成长路径。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具体落地路径</w:t>
      </w:r>
      <w:r>
        <w:rPr>
          <w:rFonts w:eastAsia="等线" w:ascii="Arial" w:cs="Arial" w:hAnsi="Arial"/>
          <w:sz w:val="22"/>
        </w:rPr>
        <w:t>：以科学的诊断式测评精准锁定孩子的学习短板，通过智能学习系统为孩子匹配推送个性化的课程内容，全程以孩子的自主学习为核心，让每个孩子在适配自己节奏的路径里，从「被动听课」转变为「主动会学」。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6" w:id="6"/>
      <w:r>
        <w:rPr>
          <w:rFonts w:eastAsia="等线" w:ascii="Arial" w:cs="Arial" w:hAnsi="Arial"/>
          <w:b w:val="true"/>
          <w:sz w:val="28"/>
        </w:rPr>
        <w:t>诊断式自主学习体系的四大核心内涵</w:t>
      </w:r>
      <w:bookmarkEnd w:id="6"/>
    </w:p>
    <w:p>
      <w:pPr>
        <w:numPr>
          <w:numId w:val="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诊断式精准测评：全维度锁定学习短板，拒绝盲目学习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入班前，通过四维诊断体系，从知识漏洞、能力短板、学习状态、执行习惯四个维度完成对孩子学习情况的全面扫描，建立专属的初始学情画像。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系统采集的核心原始数据，是孩子公立学校真实考试的卷面分数，而非机构自研测评分数，确保学情基准完全贴合孩子在校真实学习状态。在此基础上，精准定位知识卡点，建立孩子的学习基准。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诊断并非一次性动作，而是贯穿学习全流程。孩子每完成一课学习、一次通关检测，系统都会自动完成同步诊断，持续捕捉新的知识漏洞与能力短板。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系统对应链路</w:t>
      </w:r>
      <w:r>
        <w:rPr>
          <w:rFonts w:eastAsia="等线" w:ascii="Arial" w:cs="Arial" w:hAnsi="Arial"/>
          <w:sz w:val="22"/>
        </w:rPr>
        <w:t>：学生端实时采集学习数据 → 学管师端实时查看 → 家长端每周推送变化报告</w:t>
      </w:r>
    </w:p>
    <w:p>
      <w:pPr>
        <w:numPr>
          <w:numId w:val="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系统个性化推送课程：一人一专属学习路径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基于诊断结果形成的专属学情画像，系统为孩子精准匹配推送对应的课程内容。已经完全掌握的内容不重复推送，重点攻克未掌握的卡点。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推送内容的难度，严格遵循「跳一跳够得着」的原则——不会因难度过高打击信心，也不会因难度过低无法实现成长。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系统对应链路</w:t>
      </w:r>
      <w:r>
        <w:rPr>
          <w:rFonts w:eastAsia="等线" w:ascii="Arial" w:cs="Arial" w:hAnsi="Arial"/>
          <w:sz w:val="22"/>
        </w:rPr>
        <w:t>：学生端课程内容由系统根据学情画像智能推送课程，每位学生路径不同；学管师端可查看每位学生的推送记录</w:t>
      </w:r>
    </w:p>
    <w:p>
      <w:pPr>
        <w:numPr>
          <w:numId w:val="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全程以孩子为主体：把学习的主动权真正还给孩子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智能系统的精准推送，是为孩子的自主学习提供路径与内容，而非替代孩子做决策。老师是学习的引导者、赋能者与陪伴者，而非课堂的绝对主导者。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孩子可以根据自己的接受程度，自主把控学习进度，对未掌握的内容可以反复学习，对已掌握的内容可以快速通关。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从课程内容学习、练习输出，到通关检测、错题复盘，整个学习流程由孩子自主完成——孩子在这个过程中，真正学会「如何学习」。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六边形课桌的平权化设计，打破了传统课堂的空间压迫感，没有固定的核心座位，每个孩子到中心区域的距离完全相等，都有平等的机会成为课堂的主角。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系统对应链路</w:t>
      </w:r>
      <w:r>
        <w:rPr>
          <w:rFonts w:eastAsia="等线" w:ascii="Arial" w:cs="Arial" w:hAnsi="Arial"/>
          <w:sz w:val="22"/>
        </w:rPr>
        <w:t>：学生端记录完整学习轨迹（每一步的完成时间、正确率、通关状态）；家长端实时同步可见；学管师端全程查看但不替代操作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7" w:id="7"/>
      <w:r>
        <w:rPr>
          <w:rFonts w:eastAsia="等线" w:ascii="Arial" w:cs="Arial" w:hAnsi="Arial"/>
          <w:b w:val="true"/>
          <w:sz w:val="30"/>
        </w:rPr>
        <w:t>第二章 学习环境与时间规划</w:t>
      </w:r>
      <w:bookmarkEnd w:id="7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8" w:id="8"/>
      <w:r>
        <w:rPr>
          <w:rFonts w:eastAsia="等线" w:ascii="Arial" w:cs="Arial" w:hAnsi="Arial"/>
          <w:b w:val="true"/>
          <w:sz w:val="28"/>
        </w:rPr>
        <w:t>一、专属学习环境：六边形课桌打造的一体化成长场域</w:t>
      </w:r>
      <w:bookmarkEnd w:id="8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六边形课桌核心优势：</w:t>
      </w:r>
    </w:p>
    <w:p>
      <w:pPr>
        <w:numPr>
          <w:numId w:val="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6人小组，保障全员深度参与</w:t>
      </w:r>
    </w:p>
    <w:p>
      <w:pPr>
        <w:numPr>
          <w:numId w:val="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自主学习 + 小组互动区无缝切换，零成本转换学习模式</w:t>
      </w:r>
    </w:p>
    <w:p>
      <w:pPr>
        <w:numPr>
          <w:numId w:val="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平权化空间设计，每个孩子都是课堂主角</w:t>
      </w:r>
    </w:p>
    <w:p>
      <w:pPr>
        <w:numPr>
          <w:numId w:val="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天然优化声场，正常音量全组可清晰听清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9" w:id="9"/>
      <w:r>
        <w:rPr>
          <w:rFonts w:eastAsia="等线" w:ascii="Arial" w:cs="Arial" w:hAnsi="Arial"/>
          <w:b w:val="true"/>
          <w:sz w:val="28"/>
        </w:rPr>
        <w:t>二、科学学习时间规划：1N1分段式学习法</w:t>
      </w:r>
      <w:bookmarkEnd w:id="9"/>
    </w:p>
    <w:p>
      <w:pPr>
        <w:numPr>
          <w:numId w:val="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核心时间模型</w:t>
      </w:r>
      <w:r>
        <w:rPr>
          <w:rFonts w:eastAsia="等线" w:ascii="Arial" w:cs="Arial" w:hAnsi="Arial"/>
          <w:sz w:val="22"/>
        </w:rPr>
        <w:t>（单课时全程约2小时，适配青少年专注力发展规律）：</w:t>
      </w:r>
    </w:p>
    <w:p>
      <w:pPr>
        <w:numPr>
          <w:numId w:val="9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b w:val="true"/>
          <w:sz w:val="22"/>
        </w:rPr>
        <w:t>第一学习段：</w:t>
      </w:r>
      <w:r>
        <w:rPr>
          <w:rFonts w:eastAsia="等线" w:ascii="Arial" w:cs="Arial" w:hAnsi="Arial"/>
          <w:sz w:val="22"/>
        </w:rPr>
        <w:t>50 分钟</w:t>
      </w:r>
    </w:p>
    <w:p>
      <w:pPr>
        <w:numPr>
          <w:numId w:val="10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核心内容：系统推送课程的自主通关学习</w:t>
      </w:r>
    </w:p>
    <w:p>
      <w:pPr>
        <w:numPr>
          <w:numId w:val="11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b w:val="true"/>
          <w:sz w:val="22"/>
        </w:rPr>
        <w:t>个性化调节段：</w:t>
      </w:r>
      <w:r>
        <w:rPr>
          <w:rFonts w:eastAsia="等线" w:ascii="Arial" w:cs="Arial" w:hAnsi="Arial"/>
          <w:sz w:val="22"/>
        </w:rPr>
        <w:t>20 分钟</w:t>
      </w:r>
    </w:p>
    <w:p>
      <w:pPr>
        <w:numPr>
          <w:numId w:val="12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核心内容：根据孩子实时状态，匹配放松/活动/趣味拓展</w:t>
      </w:r>
    </w:p>
    <w:p>
      <w:pPr>
        <w:numPr>
          <w:numId w:val="13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b w:val="true"/>
          <w:sz w:val="22"/>
        </w:rPr>
        <w:t>第二学习段：</w:t>
      </w:r>
      <w:r>
        <w:rPr>
          <w:rFonts w:eastAsia="等线" w:ascii="Arial" w:cs="Arial" w:hAnsi="Arial"/>
          <w:sz w:val="22"/>
        </w:rPr>
        <w:t>50 分钟</w:t>
      </w:r>
    </w:p>
    <w:p>
      <w:pPr>
        <w:numPr>
          <w:numId w:val="14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核心内容：系统推送课程的自主通关学习</w:t>
      </w:r>
    </w:p>
    <w:p>
      <w:pPr>
        <w:numPr>
          <w:numId w:val="1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课间调节个性化规则：</w:t>
      </w:r>
    </w:p>
    <w:p>
      <w:pPr>
        <w:numPr>
          <w:numId w:val="1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精力过剩的孩子：在活动区开展轻量伸展或互动小游戏</w:t>
      </w:r>
    </w:p>
    <w:p>
      <w:pPr>
        <w:numPr>
          <w:numId w:val="1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学习疲劳的孩子：在座位聆听放松音频或安静休息</w:t>
      </w:r>
    </w:p>
    <w:p>
      <w:pPr>
        <w:numPr>
          <w:numId w:val="1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学有余力的孩子：在阅读区进行课外图书的阅读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10" w:id="10"/>
      <w:r>
        <w:rPr>
          <w:rFonts w:eastAsia="等线" w:ascii="Arial" w:cs="Arial" w:hAnsi="Arial"/>
          <w:b w:val="true"/>
          <w:sz w:val="30"/>
        </w:rPr>
        <w:t>第三章 自主学习内容</w:t>
      </w:r>
      <w:bookmarkEnd w:id="10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1" w:id="11"/>
      <w:r>
        <w:rPr>
          <w:rFonts w:eastAsia="等线" w:ascii="Arial" w:cs="Arial" w:hAnsi="Arial"/>
          <w:b w:val="true"/>
          <w:sz w:val="28"/>
        </w:rPr>
        <w:t>一、核心自主学习闭环：七步学习环节</w:t>
      </w:r>
      <w:bookmarkEnd w:id="1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孩子到达校区后，直接打开学生端平板登录账号，系统自动推送当日学习内容，引导孩子完成七步通关。每一步均设置AI智能判定，不通关不进阶，孩子必须扎实通过前一环节，才能进入下一环节。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系统对应链路</w:t>
      </w:r>
      <w:r>
        <w:rPr>
          <w:rFonts w:eastAsia="等线" w:ascii="Arial" w:cs="Arial" w:hAnsi="Arial"/>
          <w:sz w:val="22"/>
        </w:rPr>
        <w:t>：学生端完整记录七步通关数据（每步完成状态、正确率、耗时）；学管师端实时查看；家长端实时同步当前学习内容（单词发音、书写练习、选择题操作等家长均可在手机上查看）。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补充规则</w:t>
      </w:r>
      <w:r>
        <w:rPr>
          <w:rFonts w:eastAsia="等线" w:ascii="Arial" w:cs="Arial" w:hAnsi="Arial"/>
          <w:sz w:val="22"/>
        </w:rPr>
        <w:t>：七步通关可跨课时续上，孩子当天未完成全部七步，下次到校自动从上一步继续，无需从头开始。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七步环节详细说明</w:t>
      </w:r>
      <w:r>
        <w:rPr>
          <w:rFonts w:eastAsia="等线" w:ascii="Arial" w:cs="Arial" w:hAnsi="Arial"/>
          <w:sz w:val="22"/>
        </w:rPr>
        <w:t>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第一环节</w:t>
      </w:r>
      <w:r>
        <w:rPr>
          <w:rFonts w:eastAsia="等线" w:ascii="Arial" w:cs="Arial" w:hAnsi="Arial"/>
          <w:b w:val="true"/>
          <w:sz w:val="22"/>
        </w:rPr>
        <w:t>：课文理解</w:t>
      </w:r>
    </w:p>
    <w:p>
      <w:pPr>
        <w:numPr>
          <w:numId w:val="1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核心内容：通过图音画+时态助记，完成课文的整体理解与输入</w:t>
      </w:r>
    </w:p>
    <w:p>
      <w:pPr>
        <w:numPr>
          <w:numId w:val="2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能力目标：建立"时态规则 → 语境应用"的认知联系，培养自主调节学习节奏的意识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第二环节</w:t>
      </w:r>
      <w:r>
        <w:rPr>
          <w:rFonts w:eastAsia="等线" w:ascii="Arial" w:cs="Arial" w:hAnsi="Arial"/>
          <w:b w:val="true"/>
          <w:sz w:val="22"/>
        </w:rPr>
        <w:t>：听力强化</w:t>
      </w:r>
    </w:p>
    <w:p>
      <w:pPr>
        <w:numPr>
          <w:numId w:val="2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核心内容：通过六类题型反复训练听力理解与记忆重构</w:t>
      </w:r>
    </w:p>
    <w:p>
      <w:pPr>
        <w:numPr>
          <w:numId w:val="2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能力目标：强化听音辨词、听音理解能力，训练对课文结构和逻辑顺序的记忆与重构能力，提升图文对应、语义理解的综合听力素养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第三环节</w:t>
      </w:r>
      <w:r>
        <w:rPr>
          <w:rFonts w:eastAsia="等线" w:ascii="Arial" w:cs="Arial" w:hAnsi="Arial"/>
          <w:b w:val="true"/>
          <w:sz w:val="22"/>
        </w:rPr>
        <w:t>：口语表达</w:t>
      </w:r>
    </w:p>
    <w:p>
      <w:pPr>
        <w:numPr>
          <w:numId w:val="2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核心内容：从单词到句子到全文，逐级跟读并获取AI评分反馈</w:t>
      </w:r>
    </w:p>
    <w:p>
      <w:pPr>
        <w:numPr>
          <w:numId w:val="2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能力目标：建立标准发音意识，纠正单词及句子发音，通过 AI 评分即时反馈，强化口语准确性，逐步提升口语流利度与自信心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第四环节</w:t>
      </w:r>
      <w:r>
        <w:rPr>
          <w:rFonts w:eastAsia="等线" w:ascii="Arial" w:cs="Arial" w:hAnsi="Arial"/>
          <w:b w:val="true"/>
          <w:sz w:val="22"/>
        </w:rPr>
        <w:t>：书写实战</w:t>
      </w:r>
    </w:p>
    <w:p>
      <w:pPr>
        <w:numPr>
          <w:numId w:val="2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核心内容：临摹衡水体书写，完成听写与速写训练</w:t>
      </w:r>
    </w:p>
    <w:p>
      <w:pPr>
        <w:numPr>
          <w:numId w:val="2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能力目标：掌握规范书写格式（衡水体），培养书写习惯，训练"听 → 写"的听写转化能力，通过容错机制（临摹辅助）降低挫败感，保障书写准确率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第五环节</w:t>
      </w:r>
      <w:r>
        <w:rPr>
          <w:rFonts w:eastAsia="等线" w:ascii="Arial" w:cs="Arial" w:hAnsi="Arial"/>
          <w:b w:val="true"/>
          <w:sz w:val="22"/>
        </w:rPr>
        <w:t>：场景配音</w:t>
      </w:r>
    </w:p>
    <w:p>
      <w:pPr>
        <w:numPr>
          <w:numId w:val="2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核心内容：结合场景图片进行配音，系统判定准确度</w:t>
      </w:r>
    </w:p>
    <w:p>
      <w:pPr>
        <w:numPr>
          <w:numId w:val="2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能力目标：将口语表达与真实场景图片结合，强化语境感知，训练在具体情境下准确、流利表达的能力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第六环节</w:t>
      </w:r>
      <w:r>
        <w:rPr>
          <w:rFonts w:eastAsia="等线" w:ascii="Arial" w:cs="Arial" w:hAnsi="Arial"/>
          <w:b w:val="true"/>
          <w:sz w:val="22"/>
        </w:rPr>
        <w:t>：词汇扩充</w:t>
      </w:r>
    </w:p>
    <w:p>
      <w:pPr>
        <w:numPr>
          <w:numId w:val="2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核心内容：围绕课外拓展词汇进行听、辨、译、写多维训练</w:t>
      </w:r>
    </w:p>
    <w:p>
      <w:pPr>
        <w:numPr>
          <w:numId w:val="3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能力目标：在课文学习基础上拓展课外词汇量，培养学生根据自身能力自主规划学习量的元认知能力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第七环节</w:t>
      </w:r>
      <w:r>
        <w:rPr>
          <w:rFonts w:eastAsia="等线" w:ascii="Arial" w:cs="Arial" w:hAnsi="Arial"/>
          <w:b w:val="true"/>
          <w:sz w:val="22"/>
        </w:rPr>
        <w:t>：智能体互动 + 自我评价</w:t>
      </w:r>
    </w:p>
    <w:p>
      <w:pPr>
        <w:numPr>
          <w:numId w:val="3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核心内容：与AI智能体围绕本课内容进行自由对话，结束后自我评价</w:t>
      </w:r>
    </w:p>
    <w:p>
      <w:pPr>
        <w:numPr>
          <w:numId w:val="3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能力目标：在真实对话情境中综合运用本课所学词汇与句型，训练即兴口语表达与语言应用能力，通过自我评价培养学习反思意识，形成学习闭环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2" w:id="12"/>
      <w:r>
        <w:rPr>
          <w:rFonts w:eastAsia="等线" w:ascii="Arial" w:cs="Arial" w:hAnsi="Arial"/>
          <w:b w:val="true"/>
          <w:sz w:val="28"/>
        </w:rPr>
        <w:t>二、小组互动互学：系统主导的同伴赋能体系</w:t>
      </w:r>
      <w:bookmarkEnd w:id="1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完成七步环节的核心自主学习后，系统自动判断小组学习进度，当全组学完同一篇课文时，自动触发小组互动互学任务，孩子无需换座位，零成本进入下一学习模式。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标准化小组互动三步流程</w:t>
      </w:r>
      <w:r>
        <w:rPr>
          <w:rFonts w:eastAsia="等线" w:ascii="Arial" w:cs="Arial" w:hAnsi="Arial"/>
          <w:sz w:val="22"/>
        </w:rPr>
        <w:t>：</w:t>
      </w:r>
    </w:p>
    <w:p>
      <w:pPr>
        <w:numPr>
          <w:numId w:val="3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独立完成：各孩子在个人区域先自主思考，形成自己的解题思路</w:t>
      </w:r>
    </w:p>
    <w:p>
      <w:pPr>
        <w:numPr>
          <w:numId w:val="3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互相检查：组内成员在平板上互相检查、评价，标注错题。</w:t>
      </w:r>
    </w:p>
    <w:p>
      <w:pPr>
        <w:numPr>
          <w:numId w:val="3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轮流互讲：全组面向中心区域，轮流当"小老师"，把自己的解题思路讲给组员听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核心价值</w:t>
      </w:r>
      <w:r>
        <w:rPr>
          <w:rFonts w:eastAsia="等线" w:ascii="Arial" w:cs="Arial" w:hAnsi="Arial"/>
          <w:sz w:val="22"/>
        </w:rPr>
        <w:t>：能讲清楚、让别人听懂，培养</w:t>
      </w:r>
      <w:r>
        <w:rPr>
          <w:rFonts w:eastAsia="等线" w:ascii="Arial" w:cs="Arial" w:hAnsi="Arial"/>
          <w:b w:val="true"/>
          <w:sz w:val="22"/>
        </w:rPr>
        <w:t>知识深度内化与查漏补缺能力、逻辑思维与结构化表达能力、发散思维与灵活运用能力等</w:t>
      </w:r>
      <w:r>
        <w:rPr>
          <w:rFonts w:eastAsia="等线" w:ascii="Arial" w:cs="Arial" w:hAnsi="Arial"/>
          <w:sz w:val="22"/>
        </w:rPr>
        <w:t>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系统对应链路</w:t>
      </w:r>
      <w:r>
        <w:rPr>
          <w:rFonts w:eastAsia="等线" w:ascii="Arial" w:cs="Arial" w:hAnsi="Arial"/>
          <w:sz w:val="22"/>
        </w:rPr>
        <w:t>：小组互动任务由系统自动判断并主导触发，非学管师手动发起。学管师在学管师端可查看各组学习进度与互动状态。</w:t>
      </w:r>
    </w:p>
    <w:p>
      <w:pPr>
        <w:spacing w:before="120" w:after="120" w:line="288" w:lineRule="auto"/>
        <w:ind w:left="0"/>
        <w:jc w:val="left"/>
      </w:pP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13" w:id="13"/>
      <w:r>
        <w:rPr>
          <w:rFonts w:eastAsia="等线" w:ascii="Arial" w:cs="Arial" w:hAnsi="Arial"/>
          <w:b w:val="true"/>
          <w:sz w:val="30"/>
        </w:rPr>
        <w:t>第四章 课后服务——三端协同的家校共育体系</w:t>
      </w:r>
      <w:bookmarkEnd w:id="13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4" w:id="14"/>
      <w:r>
        <w:rPr>
          <w:rFonts w:eastAsia="等线" w:ascii="Arial" w:cs="Arial" w:hAnsi="Arial"/>
          <w:b w:val="true"/>
          <w:sz w:val="28"/>
        </w:rPr>
        <w:t>一、服务逻辑：三端数据互通，全流程透明</w:t>
      </w:r>
      <w:bookmarkEnd w:id="14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课后服务的核心，是学生端 / 学管师端 / 家长端三端数据实时互通。孩子的学习数据全程透明，家长无需追问，随时可查。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学生端：学生自主学习，实时产生学习数据 → 学管师端：查看实时数据，全程陪伴引导 → 家长端：实时同步学生学习进度和学管师教学数据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家长端实时可见核心内容</w:t>
      </w:r>
      <w:r>
        <w:rPr>
          <w:rFonts w:eastAsia="等线" w:ascii="Arial" w:cs="Arial" w:hAnsi="Arial"/>
          <w:sz w:val="22"/>
        </w:rPr>
        <w:t>：</w:t>
      </w:r>
    </w:p>
    <w:p>
      <w:pPr>
        <w:numPr>
          <w:numId w:val="3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孩子当前正在学习的课程内容</w:t>
      </w:r>
    </w:p>
    <w:p>
      <w:pPr>
        <w:numPr>
          <w:numId w:val="3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每一步通关状态（课文理解✓/听力强化✓/口语表达○……）</w:t>
      </w:r>
    </w:p>
    <w:p>
      <w:pPr>
        <w:numPr>
          <w:numId w:val="3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单词发音、选择题答案——孩子学什么、怎么学、老师是否在场辅导，家长在手机上全部可查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5" w:id="15"/>
      <w:r>
        <w:rPr>
          <w:rFonts w:eastAsia="等线" w:ascii="Arial" w:cs="Arial" w:hAnsi="Arial"/>
          <w:b w:val="true"/>
          <w:sz w:val="28"/>
        </w:rPr>
        <w:t>二、每日跟进督学，即时答疑解惑</w:t>
      </w:r>
      <w:bookmarkEnd w:id="15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孩子离校后，学管师需在当日内完成督学点评，系统同步推送至家长端。家长可查看今日学习内容摘要、学管师点评记录、薄弱点分析。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系统对应链路</w:t>
      </w:r>
      <w:r>
        <w:rPr>
          <w:rFonts w:eastAsia="等线" w:ascii="Arial" w:cs="Arial" w:hAnsi="Arial"/>
          <w:sz w:val="22"/>
        </w:rPr>
        <w:t>：学管师端完成督学点评 → 家长端当日收到推送通知</w:t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6" w:id="16"/>
      <w:r>
        <w:rPr>
          <w:rFonts w:eastAsia="等线" w:ascii="Arial" w:cs="Arial" w:hAnsi="Arial"/>
          <w:b w:val="true"/>
          <w:sz w:val="28"/>
        </w:rPr>
        <w:t>三、每课专属成长报告</w:t>
      </w:r>
      <w:bookmarkEnd w:id="16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每节课后，家长端自动更新《成长档案》，基于孩子在七步自主学习全流程中产生的真实数据生成，核心包含：</w:t>
      </w:r>
    </w:p>
    <w:p>
      <w:pPr>
        <w:numPr>
          <w:numId w:val="3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本周学习进度与通关情况</w:t>
      </w:r>
    </w:p>
    <w:p>
      <w:pPr>
        <w:numPr>
          <w:numId w:val="4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能力评分变化趋势（可视化图表）</w:t>
      </w:r>
    </w:p>
    <w:p>
      <w:pPr>
        <w:numPr>
          <w:numId w:val="4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薄弱点攻克进展</w:t>
      </w:r>
    </w:p>
    <w:p>
      <w:pPr>
        <w:numPr>
          <w:numId w:val="4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下周学习规划与推送优化方向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7" w:id="17"/>
      <w:r>
        <w:rPr>
          <w:rFonts w:eastAsia="等线" w:ascii="Arial" w:cs="Arial" w:hAnsi="Arial"/>
          <w:b w:val="true"/>
          <w:sz w:val="28"/>
        </w:rPr>
        <w:t>四、月度学情评估，动态优化学习路径</w:t>
      </w:r>
      <w:bookmarkEnd w:id="17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每月一次全面学情评估，根据孩子整月学习数据动态调整个性化学习路径与小组匹配，确保内容始终适配孩子的最新学情。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8" w:id="18"/>
      <w:r>
        <w:rPr>
          <w:rFonts w:eastAsia="等线" w:ascii="Arial" w:cs="Arial" w:hAnsi="Arial"/>
          <w:b w:val="true"/>
          <w:sz w:val="28"/>
        </w:rPr>
        <w:t>五、签约后系统自动流程</w:t>
      </w:r>
      <w:bookmarkEnd w:id="18"/>
    </w:p>
    <w:p>
      <w:pPr>
        <w:numPr>
          <w:numId w:val="4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学生学习账号密码以短信形式发送至家长手机</w:t>
      </w:r>
    </w:p>
    <w:p>
      <w:pPr>
        <w:numPr>
          <w:numId w:val="4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学生档案自动同步至学管师端</w:t>
      </w:r>
    </w:p>
    <w:p>
      <w:pPr>
        <w:numPr>
          <w:numId w:val="4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购课合同自动同步至家长端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9" w:id="19"/>
      <w:r>
        <w:rPr>
          <w:rFonts w:eastAsia="等线" w:ascii="Arial" w:cs="Arial" w:hAnsi="Arial"/>
          <w:b w:val="true"/>
          <w:sz w:val="32"/>
        </w:rPr>
        <w:t>二、第二部分：后端校区运营体系</w:t>
      </w:r>
      <w:bookmarkEnd w:id="19"/>
    </w:p>
    <w:p>
      <w:pPr>
        <w:spacing w:before="120" w:after="120" w:line="288" w:lineRule="auto"/>
        <w:ind w:left="0"/>
        <w:jc w:val="left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20" w:id="20"/>
      <w:r>
        <w:rPr>
          <w:rFonts w:eastAsia="等线" w:ascii="Arial" w:cs="Arial" w:hAnsi="Arial"/>
          <w:b w:val="true"/>
          <w:sz w:val="30"/>
        </w:rPr>
        <w:t>第五章 咨询师岗位定位</w:t>
      </w:r>
      <w:bookmarkEnd w:id="2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核心职责</w:t>
      </w:r>
      <w:r>
        <w:rPr>
          <w:rFonts w:eastAsia="等线" w:ascii="Arial" w:cs="Arial" w:hAnsi="Arial"/>
          <w:sz w:val="22"/>
        </w:rPr>
        <w:t>：负责从获客到签约的全链路工作，以咨询师端（Pad）为核心工作终端。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四端协同工作要求</w:t>
      </w:r>
      <w:r>
        <w:rPr>
          <w:rFonts w:eastAsia="等线" w:ascii="Arial" w:cs="Arial" w:hAnsi="Arial"/>
          <w:sz w:val="22"/>
        </w:rPr>
        <w:t>：咨询师在接待与签约过程中，需向家长演示和介绍三个核心端口：</w:t>
      </w:r>
    </w:p>
    <w:p>
      <w:pPr>
        <w:numPr>
          <w:numId w:val="4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学生端：演示给孩子看，展示七步通关的学习内容</w:t>
      </w:r>
    </w:p>
    <w:p>
      <w:pPr>
        <w:numPr>
          <w:numId w:val="4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家长端：引导家长扫码绑定，介绍实时可见功能</w:t>
      </w:r>
    </w:p>
    <w:p>
      <w:pPr>
        <w:numPr>
          <w:numId w:val="4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咨询师端：完成所有客户管理、学情诊断、签约操作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spacing w:before="120" w:after="120" w:line="288" w:lineRule="auto"/>
        <w:ind w:left="0"/>
        <w:jc w:val="left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21" w:id="21"/>
      <w:r>
        <w:rPr>
          <w:rFonts w:eastAsia="等线" w:ascii="Arial" w:cs="Arial" w:hAnsi="Arial"/>
          <w:b w:val="true"/>
          <w:sz w:val="30"/>
        </w:rPr>
        <w:t>第六章 意向客户全流程管理规范</w:t>
      </w:r>
      <w:bookmarkEnd w:id="21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22" w:id="22"/>
      <w:r>
        <w:rPr>
          <w:rFonts w:eastAsia="等线" w:ascii="Arial" w:cs="Arial" w:hAnsi="Arial"/>
          <w:b w:val="true"/>
          <w:sz w:val="28"/>
        </w:rPr>
        <w:t>第一节 客户录入</w:t>
      </w:r>
      <w:bookmarkEnd w:id="2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核心规则</w:t>
      </w:r>
      <w:r>
        <w:rPr>
          <w:rFonts w:eastAsia="等线" w:ascii="Arial" w:cs="Arial" w:hAnsi="Arial"/>
          <w:sz w:val="22"/>
        </w:rPr>
        <w:t>：严格执行100%录入原则，所有来源的意向客户，无论意向强弱，均需在规定时限内完成录入，不遗漏任何一条线索。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Pad端录入路径</w:t>
      </w:r>
      <w:r>
        <w:rPr>
          <w:rFonts w:eastAsia="等线" w:ascii="Arial" w:cs="Arial" w:hAnsi="Arial"/>
          <w:sz w:val="22"/>
        </w:rPr>
        <w:t>：新生报名 → 录入学生信息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39"/>
        <w:gridCol w:w="4140"/>
      </w:tblGrid>
      <w:tr>
        <w:tc>
          <w:tcPr>
            <w:tcW w:w="4139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66975" cy="3762375"/>
                  <wp:docPr id="0" name="Drawing 0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3762375"/>
                  <wp:docPr id="1" name="Drawing 1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必填字段规范</w:t>
      </w:r>
      <w:r>
        <w:rPr>
          <w:rFonts w:eastAsia="等线" w:ascii="Arial" w:cs="Arial" w:hAnsi="Arial"/>
          <w:sz w:val="22"/>
        </w:rPr>
        <w:t>：</w:t>
      </w:r>
    </w:p>
    <w:p>
      <w:pPr>
        <w:numPr>
          <w:numId w:val="4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基础必填项：学生姓名、身份证号、校区、就读学校、年级、班级、是否到校写作业、家庭住址、信息来源、客户意向、监护人姓名、联系电话、与学生关系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23" w:id="23"/>
      <w:r>
        <w:rPr>
          <w:rFonts w:eastAsia="等线" w:ascii="Arial" w:cs="Arial" w:hAnsi="Arial"/>
          <w:b w:val="true"/>
          <w:sz w:val="28"/>
        </w:rPr>
        <w:t>第二节 客户分级与跟进策略</w:t>
      </w:r>
      <w:bookmarkEnd w:id="23"/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057650" cy="6181725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5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有意向</w:t>
      </w:r>
    </w:p>
    <w:p>
      <w:pPr>
        <w:numPr>
          <w:numId w:val="5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判定标准：愿意到校了解</w:t>
      </w:r>
    </w:p>
    <w:p>
      <w:pPr>
        <w:numPr>
          <w:numId w:val="5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跟进频率：优先跟进，3 天内邀约到校</w:t>
      </w:r>
    </w:p>
    <w:p>
      <w:pPr>
        <w:numPr>
          <w:numId w:val="5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核心目标：完成学情诊断体验</w:t>
      </w:r>
    </w:p>
    <w:p>
      <w:pPr>
        <w:numPr>
          <w:numId w:val="5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需继续跟进</w:t>
      </w:r>
    </w:p>
    <w:p>
      <w:pPr>
        <w:numPr>
          <w:numId w:val="5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判定标准：有兴趣但未确定到校时间</w:t>
      </w:r>
    </w:p>
    <w:p>
      <w:pPr>
        <w:numPr>
          <w:numId w:val="5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跟进频率：每周 1 次有效触达</w:t>
      </w:r>
    </w:p>
    <w:p>
      <w:pPr>
        <w:numPr>
          <w:numId w:val="5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核心目标：转化为有意向客户</w:t>
      </w:r>
    </w:p>
    <w:p>
      <w:pPr>
        <w:numPr>
          <w:numId w:val="5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没意向</w:t>
      </w:r>
    </w:p>
    <w:p>
      <w:pPr>
        <w:numPr>
          <w:numId w:val="5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判定标准：明确拒绝或暂无需求</w:t>
      </w:r>
    </w:p>
    <w:p>
      <w:pPr>
        <w:numPr>
          <w:numId w:val="6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跟进频率：节假日问候，低频维护</w:t>
      </w:r>
    </w:p>
    <w:p>
      <w:pPr>
        <w:numPr>
          <w:numId w:val="6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核心目标：保持联系，不主动推销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24" w:id="24"/>
      <w:r>
        <w:rPr>
          <w:rFonts w:eastAsia="等线" w:ascii="Arial" w:cs="Arial" w:hAnsi="Arial"/>
          <w:b w:val="true"/>
          <w:sz w:val="28"/>
        </w:rPr>
        <w:t>第三节 每日工作流程</w:t>
      </w:r>
      <w:bookmarkEnd w:id="24"/>
    </w:p>
    <w:p>
      <w:pPr>
        <w:numPr>
          <w:numId w:val="6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上班前30分钟</w:t>
      </w:r>
      <w:r>
        <w:rPr>
          <w:rFonts w:eastAsia="等线" w:ascii="Arial" w:cs="Arial" w:hAnsi="Arial"/>
          <w:sz w:val="22"/>
        </w:rPr>
        <w:t>：查看当日预约名单；浏览客户池，确认当日待跟进客户</w:t>
      </w:r>
    </w:p>
    <w:p>
      <w:pPr>
        <w:numPr>
          <w:numId w:val="6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上午</w:t>
      </w:r>
      <w:r>
        <w:rPr>
          <w:rFonts w:eastAsia="等线" w:ascii="Arial" w:cs="Arial" w:hAnsi="Arial"/>
          <w:sz w:val="22"/>
        </w:rPr>
        <w:t>：电话陌拜 + 线上线索跟进，挖掘新客户</w:t>
      </w:r>
    </w:p>
    <w:p>
      <w:pPr>
        <w:numPr>
          <w:numId w:val="6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下午</w:t>
      </w:r>
      <w:r>
        <w:rPr>
          <w:rFonts w:eastAsia="等线" w:ascii="Arial" w:cs="Arial" w:hAnsi="Arial"/>
          <w:sz w:val="22"/>
        </w:rPr>
        <w:t>：核心接待到校客户，完成学情诊断、报告解读与签约转化</w:t>
      </w:r>
    </w:p>
    <w:p>
      <w:pPr>
        <w:numPr>
          <w:numId w:val="6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傍晚</w:t>
      </w:r>
      <w:r>
        <w:rPr>
          <w:rFonts w:eastAsia="等线" w:ascii="Arial" w:cs="Arial" w:hAnsi="Arial"/>
          <w:sz w:val="22"/>
        </w:rPr>
        <w:t>：录入当日跟进记录；分析未签约客户原因；制定次日工作计划</w:t>
      </w:r>
    </w:p>
    <w:p>
      <w:pPr>
        <w:spacing w:before="120" w:after="120" w:line="288" w:lineRule="auto"/>
        <w:ind w:left="0"/>
        <w:jc w:val="left"/>
      </w:pP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spacing w:before="120" w:after="120" w:line="288" w:lineRule="auto"/>
        <w:ind w:left="0"/>
        <w:jc w:val="left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25" w:id="25"/>
      <w:r>
        <w:rPr>
          <w:rFonts w:eastAsia="等线" w:ascii="Arial" w:cs="Arial" w:hAnsi="Arial"/>
          <w:b w:val="true"/>
          <w:sz w:val="30"/>
        </w:rPr>
        <w:t>第七章 咨询流程总览</w:t>
      </w:r>
      <w:bookmarkEnd w:id="25"/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705350" cy="9915525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spacing w:before="120" w:after="120" w:line="288" w:lineRule="auto"/>
        <w:ind w:left="0"/>
        <w:jc w:val="left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26" w:id="26"/>
      <w:r>
        <w:rPr>
          <w:rFonts w:eastAsia="等线" w:ascii="Arial" w:cs="Arial" w:hAnsi="Arial"/>
          <w:b w:val="true"/>
          <w:sz w:val="30"/>
        </w:rPr>
        <w:t>第八章 学情诊断全流程操作SOP</w:t>
      </w:r>
      <w:bookmarkEnd w:id="26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27" w:id="27"/>
      <w:r>
        <w:rPr>
          <w:rFonts w:eastAsia="等线" w:ascii="Arial" w:cs="Arial" w:hAnsi="Arial"/>
          <w:b w:val="true"/>
          <w:sz w:val="28"/>
        </w:rPr>
        <w:t>第一节 获取学生成绩信息并沟通当前分数与目标分数</w:t>
      </w:r>
      <w:bookmarkEnd w:id="27"/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3771900"/>
                  <wp:docPr id="4" name="Drawing 4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3771900"/>
                  <wp:docPr id="5" name="Drawing 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760"/>
        <w:gridCol w:w="2760"/>
        <w:gridCol w:w="2760"/>
      </w:tblGrid>
      <w:tr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2428875"/>
                  <wp:docPr id="6" name="Drawing 6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2428875"/>
                  <wp:docPr id="7" name="Drawing 7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2428875"/>
                  <wp:docPr id="8" name="Drawing 8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询问家长当前考试分数和期望目标，并请家长提供孩子近1个月内的公立学校考试试卷，拍照后通过咨询师端（Pad）上传至AI分析系统。系统根据试卷内容进行诊断分析，输出专属诊断报告。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标准话术</w:t>
      </w:r>
      <w:r>
        <w:rPr>
          <w:rFonts w:eastAsia="等线" w:ascii="Arial" w:cs="Arial" w:hAnsi="Arial"/>
          <w:sz w:val="22"/>
        </w:rPr>
        <w:t>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「XX妈妈，我看了一下孩子的试卷，您希望孩子能达到什么水平？现在大概多少分，您期望提到多少分？」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「这个目标分数我们会记录在孩子的专属档案里，系统会追踪孩子的进步路径，您随时都能看到孩子离目标还有多远。」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「孩子最近有没有考试？能把孩子的试卷给我看看吗？我们会根据孩子的真实试卷，帮孩子做一个全面的学情诊断，找到孩子真正的薄弱点，而不是笼统地说孩子'基础不好'。」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录入要求</w:t>
      </w:r>
      <w:r>
        <w:rPr>
          <w:rFonts w:eastAsia="等线" w:ascii="Arial" w:cs="Arial" w:hAnsi="Arial"/>
          <w:sz w:val="22"/>
        </w:rPr>
        <w:t>：在咨询师端准确记录孩子的</w:t>
      </w:r>
      <w:r>
        <w:rPr>
          <w:rFonts w:eastAsia="等线" w:ascii="Arial" w:cs="Arial" w:hAnsi="Arial"/>
          <w:b w:val="true"/>
          <w:sz w:val="22"/>
        </w:rPr>
        <w:t>当前分</w:t>
      </w:r>
      <w:r>
        <w:rPr>
          <w:rFonts w:eastAsia="等线" w:ascii="Arial" w:cs="Arial" w:hAnsi="Arial"/>
          <w:sz w:val="22"/>
        </w:rPr>
        <w:t>（真实考试分数）和</w:t>
      </w:r>
      <w:r>
        <w:rPr>
          <w:rFonts w:eastAsia="等线" w:ascii="Arial" w:cs="Arial" w:hAnsi="Arial"/>
          <w:b w:val="true"/>
          <w:sz w:val="22"/>
        </w:rPr>
        <w:t>目标分</w:t>
      </w:r>
      <w:r>
        <w:rPr>
          <w:rFonts w:eastAsia="等线" w:ascii="Arial" w:cs="Arial" w:hAnsi="Arial"/>
          <w:sz w:val="22"/>
        </w:rPr>
        <w:t>（家长期望分数）。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28" w:id="28"/>
      <w:r>
        <w:rPr>
          <w:rFonts w:eastAsia="等线" w:ascii="Arial" w:cs="Arial" w:hAnsi="Arial"/>
          <w:b w:val="true"/>
          <w:sz w:val="28"/>
        </w:rPr>
        <w:t>第二节 系统出题测评</w:t>
      </w:r>
      <w:bookmarkEnd w:id="28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在学情诊断报告生成过程时，自动同步生成个性化测评题目。</w:t>
      </w:r>
    </w:p>
    <w:p>
      <w:pPr>
        <w:numPr>
          <w:numId w:val="6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测评方式</w:t>
      </w:r>
    </w:p>
    <w:p>
      <w:pPr>
        <w:numPr>
          <w:numId w:val="67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b w:val="true"/>
          <w:sz w:val="22"/>
        </w:rPr>
        <w:t>扫码做题</w:t>
      </w:r>
    </w:p>
    <w:p>
      <w:pPr>
        <w:numPr>
          <w:numId w:val="68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操作：咨询师在平板上展示二维码，家长使用手机扫码完成做题操作</w:t>
      </w:r>
    </w:p>
    <w:p>
      <w:pPr>
        <w:numPr>
          <w:numId w:val="69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适用场景：家长与孩子共同在场，使用家长手机扫码操作更为便捷的情况</w:t>
      </w:r>
    </w:p>
    <w:p>
      <w:pPr>
        <w:numPr>
          <w:numId w:val="70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b w:val="true"/>
          <w:sz w:val="22"/>
        </w:rPr>
        <w:t>链接做题</w:t>
      </w:r>
    </w:p>
    <w:p>
      <w:pPr>
        <w:numPr>
          <w:numId w:val="71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操作：咨询师复制做题链接，通过微信发送给家长</w:t>
      </w:r>
    </w:p>
    <w:p>
      <w:pPr>
        <w:numPr>
          <w:numId w:val="72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适用场景：家长不在孩子身边，或希望使用自己的手机进行远程测评的情况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2628900" cy="40005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题目类型</w:t>
      </w:r>
    </w:p>
    <w:p>
      <w:pPr>
        <w:numPr>
          <w:numId w:val="74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b w:val="true"/>
          <w:sz w:val="22"/>
        </w:rPr>
        <w:t>基础题（孩子本身会做）</w:t>
      </w:r>
    </w:p>
    <w:p>
      <w:pPr>
        <w:numPr>
          <w:numId w:val="75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占比：约 33%</w:t>
      </w:r>
    </w:p>
    <w:p>
      <w:pPr>
        <w:numPr>
          <w:numId w:val="76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核心目的：让孩子获得正向自我认知，建立学习信心</w:t>
      </w:r>
    </w:p>
    <w:p>
      <w:pPr>
        <w:numPr>
          <w:numId w:val="77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b w:val="true"/>
          <w:sz w:val="22"/>
        </w:rPr>
        <w:t>稍加点拨就会的题</w:t>
      </w:r>
    </w:p>
    <w:p>
      <w:pPr>
        <w:numPr>
          <w:numId w:val="78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占比：约 33%</w:t>
      </w:r>
    </w:p>
    <w:p>
      <w:pPr>
        <w:numPr>
          <w:numId w:val="79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核心目的：直观体现 “一讲就懂” 的学习获得感</w:t>
      </w:r>
    </w:p>
    <w:p>
      <w:pPr>
        <w:numPr>
          <w:numId w:val="80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b w:val="true"/>
          <w:sz w:val="22"/>
        </w:rPr>
        <w:t>完全不会的题</w:t>
      </w:r>
    </w:p>
    <w:p>
      <w:pPr>
        <w:numPr>
          <w:numId w:val="81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占比：约 33%</w:t>
      </w:r>
    </w:p>
    <w:p>
      <w:pPr>
        <w:numPr>
          <w:numId w:val="82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核心目的：精准定位知识薄弱点，量化提分空间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孩子做题时咨询师核心动作：仔细观察孩子的答题状态——哪些题做得快、哪些题犹豫、哪些题直接放弃。这些细节需在后续解读报告时引用，大幅提升家长信任度。</w:t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29" w:id="29"/>
      <w:r>
        <w:rPr>
          <w:rFonts w:eastAsia="等线" w:ascii="Arial" w:cs="Arial" w:hAnsi="Arial"/>
          <w:b w:val="true"/>
          <w:sz w:val="28"/>
        </w:rPr>
        <w:t>第四节 诊断报告解读标准话术</w:t>
      </w:r>
      <w:bookmarkEnd w:id="29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解读时，用平板展示报告，与家长并排而坐，边看边聊，严格遵循以下三步逻辑：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第一步：锚定基础，建立信任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「XX妈妈，您看这份诊断报告。孩子这次考试拿到XX分，我们把这个分数作为孩子的基础基准。孩子的词汇量和基础题的正确率，说明孩子的底子是可以的，这是提分的核心基础。」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第二步：精准点出薄弱点，关联真实场景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但是，像从句和时态这两个知识点，诊断结果显示孩子的掌握程度还不熟练。这就是孩子每次考试扣分的核心原因，也是成绩一直没有突破的关键卡点。我刚才观察到，孩子在做XX题的时候犹豫了很久，说明这块确实是他的薄弱环节。」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第三步：给出解决方案，传递核心价值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按照这个诊断结果，孩子如果能把这些薄弱点系统地补上来，每一次通关、每一次进步，您在家长端都能看到——孩子的能力评分会从现在的XX分，逐步向目标分数靠近。我们不承诺孩子'一定考多少分'，但我们能承诺：孩子的每一次学习都精准针对他的薄弱点，全程透明，您随时可查。」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话术核心原则</w:t>
      </w:r>
      <w:r>
        <w:rPr>
          <w:rFonts w:eastAsia="等线" w:ascii="Arial" w:cs="Arial" w:hAnsi="Arial"/>
          <w:sz w:val="22"/>
        </w:rPr>
        <w:t>：不承诺分数，只说明系统如何精准定位问题、推送内容、追踪变化。家长关心的是"孩子到底有没有进步"，而不是"机构有没有保证分数"。</w:t>
      </w:r>
    </w:p>
    <w:p>
      <w:pPr>
        <w:spacing w:before="120" w:after="120" w:line="288" w:lineRule="auto"/>
        <w:ind w:left="0"/>
        <w:jc w:val="left"/>
      </w:pP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spacing w:before="120" w:after="120" w:line="288" w:lineRule="auto"/>
        <w:ind w:left="0"/>
        <w:jc w:val="left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30" w:id="30"/>
      <w:r>
        <w:rPr>
          <w:rFonts w:eastAsia="等线" w:ascii="Arial" w:cs="Arial" w:hAnsi="Arial"/>
          <w:b w:val="true"/>
          <w:sz w:val="30"/>
        </w:rPr>
        <w:t>第九章 签约全流程操作规范</w:t>
      </w:r>
      <w:bookmarkEnd w:id="30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31" w:id="31"/>
      <w:r>
        <w:rPr>
          <w:rFonts w:eastAsia="等线" w:ascii="Arial" w:cs="Arial" w:hAnsi="Arial"/>
          <w:b w:val="true"/>
          <w:sz w:val="28"/>
        </w:rPr>
        <w:t>第一节 签约时机判断</w:t>
      </w:r>
      <w:bookmarkEnd w:id="3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出现以下情况，可顺势推进签约流程：</w:t>
      </w:r>
    </w:p>
    <w:p>
      <w:pPr>
        <w:numPr>
          <w:numId w:val="8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家长主动询问如何报名</w:t>
      </w:r>
    </w:p>
    <w:p>
      <w:pPr>
        <w:numPr>
          <w:numId w:val="8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异议处理后家长表示明确认可</w:t>
      </w:r>
    </w:p>
    <w:p>
      <w:pPr>
        <w:numPr>
          <w:numId w:val="8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孩子主动表示"这个我想学"</w:t>
      </w:r>
    </w:p>
    <w:p>
      <w:pPr>
        <w:numPr>
          <w:numId w:val="8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家长详细询问价格、课时后无异议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32" w:id="32"/>
      <w:r>
        <w:rPr>
          <w:rFonts w:eastAsia="等线" w:ascii="Arial" w:cs="Arial" w:hAnsi="Arial"/>
          <w:b w:val="true"/>
          <w:sz w:val="28"/>
        </w:rPr>
        <w:t>第二节 课程包推荐</w:t>
      </w:r>
      <w:bookmarkEnd w:id="3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根据家长的核心诉求，匹配对应的课程包周期，周期越长，课时均价越优惠：</w:t>
      </w:r>
    </w:p>
    <w:p>
      <w:pPr>
        <w:numPr>
          <w:numId w:val="8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家长核心期望：先试试看效果</w:t>
      </w:r>
    </w:p>
    <w:p>
      <w:pPr>
        <w:numPr>
          <w:numId w:val="88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推荐课程包：月包 / 季度包</w:t>
      </w:r>
    </w:p>
    <w:p>
      <w:pPr>
        <w:numPr>
          <w:numId w:val="89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话术要点：「您可以先报一个季度包，让孩子完整感受 3 个月的学习节奏。如果效果达到预期，续费时升级到更长周期更划算。」</w:t>
      </w:r>
    </w:p>
    <w:p>
      <w:pPr>
        <w:numPr>
          <w:numId w:val="9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家长核心期望：有明确提分目标</w:t>
      </w:r>
    </w:p>
    <w:p>
      <w:pPr>
        <w:numPr>
          <w:numId w:val="91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推荐课程包：半年包 / 一年包</w:t>
      </w:r>
    </w:p>
    <w:p>
      <w:pPr>
        <w:numPr>
          <w:numId w:val="92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话术要点：「按照孩子的诊断结果，系统建议的完整学习周期需要 3-6 个月。建议报半年包，学习节奏更完整，性价比也更高。」</w:t>
      </w:r>
    </w:p>
    <w:p>
      <w:pPr>
        <w:numPr>
          <w:numId w:val="9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家长核心期望：长期系统学习</w:t>
      </w:r>
    </w:p>
    <w:p>
      <w:pPr>
        <w:numPr>
          <w:numId w:val="94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推荐课程包：一年包</w:t>
      </w:r>
    </w:p>
    <w:p>
      <w:pPr>
        <w:numPr>
          <w:numId w:val="95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话术要点：「既然想让孩子长期系统地建立学习能力，一年包是最优选择，课时均价最低，学习规划越早开始越好。」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价格说明</w:t>
      </w:r>
      <w:r>
        <w:rPr>
          <w:rFonts w:eastAsia="等线" w:ascii="Arial" w:cs="Arial" w:hAnsi="Arial"/>
          <w:sz w:val="22"/>
        </w:rPr>
        <w:t>：课程包的具体价格和课时数，由各合作校区根据当地市场情况制定，咨询师需严格按校区统一价格口径执行。</w:t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33" w:id="33"/>
      <w:r>
        <w:rPr>
          <w:rFonts w:eastAsia="等线" w:ascii="Arial" w:cs="Arial" w:hAnsi="Arial"/>
          <w:b w:val="true"/>
          <w:sz w:val="28"/>
        </w:rPr>
        <w:t>第三节 家长端绑定引导</w:t>
      </w:r>
      <w:bookmarkEnd w:id="33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付款完成后，立即引导家长绑定家长端，全程陪同、分步引导。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微信关注“简思信息”服务号进入家长端，初次登录需进行登陆验证 → 进入后依次输入学校邀请码、学生姓名、出生日期、监护人手机号、与孩子关系→点击确认绑定完成</w:t>
      </w:r>
    </w:p>
    <w:p>
      <w:pPr>
        <w:spacing w:before="120" w:after="120" w:line="288" w:lineRule="auto"/>
        <w:ind w:left="0"/>
        <w:jc w:val="left"/>
      </w:pP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177"/>
        <w:gridCol w:w="2153"/>
        <w:gridCol w:w="1974"/>
        <w:gridCol w:w="1974"/>
      </w:tblGrid>
      <w:tr>
        <w:tc>
          <w:tcPr>
            <w:tcW w:w="2177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228725" cy="2466975"/>
                  <wp:docPr id="10" name="Drawing 10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1、服务号搜索简思信息</w:t>
              <w:br/>
            </w:r>
          </w:p>
        </w:tc>
        <w:tc>
          <w:tcPr>
            <w:tcW w:w="2153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209675" cy="2466975"/>
                  <wp:docPr id="11" name="Drawing 11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2、关注后点击家长端</w:t>
              <w:br/>
            </w:r>
          </w:p>
        </w:tc>
        <w:tc>
          <w:tcPr>
            <w:tcW w:w="1974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095375" cy="2447925"/>
                  <wp:docPr id="12" name="Drawing 1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3、手机号登录验证</w:t>
              <w:br/>
            </w:r>
          </w:p>
        </w:tc>
        <w:tc>
          <w:tcPr>
            <w:tcW w:w="1974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095375" cy="2447925"/>
                  <wp:docPr id="13" name="Drawing 13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4、输入信息进行学生绑定</w:t>
              <w:br/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标准分步引导话术</w:t>
      </w:r>
      <w:r>
        <w:rPr>
          <w:rFonts w:eastAsia="等线" w:ascii="Arial" w:cs="Arial" w:hAnsi="Arial"/>
          <w:sz w:val="22"/>
        </w:rPr>
        <w:t>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「XX妈妈，付款成功了，我现在帮您绑定家长端，您可以第一时间了解咱们孩子的学习情况，可以和咱们的学管师、孩子进行互动。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第一步，您打开微信，搜索「简思信息」服务号，点关注；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第二步，点底部菜单栏「家长端」；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第三步，</w:t>
      </w:r>
      <w:r>
        <w:rPr>
          <w:rFonts w:eastAsia="等线" w:ascii="Arial" w:cs="Arial" w:hAnsi="Arial"/>
          <w:sz w:val="22"/>
        </w:rPr>
        <w:t>输入校区编码XXXXXXX，</w:t>
      </w:r>
      <w:r>
        <w:rPr>
          <w:rFonts w:eastAsia="等线" w:ascii="Arial" w:cs="Arial" w:hAnsi="Arial"/>
          <w:sz w:val="22"/>
        </w:rPr>
        <w:t>输入孩子的姓名、您的手机号、孩子的出生年月，完成验证。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好了，绑定成功了！以后孩子学什么、每一步通关了没有、学管师有没有陪伴引导，您全部看得到，全程透明。」</w:t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34" w:id="34"/>
      <w:r>
        <w:rPr>
          <w:rFonts w:eastAsia="等线" w:ascii="Arial" w:cs="Arial" w:hAnsi="Arial"/>
          <w:b w:val="true"/>
          <w:sz w:val="28"/>
        </w:rPr>
        <w:t>第四节 签约后系统自动流程</w:t>
      </w:r>
      <w:bookmarkEnd w:id="34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签约完成后，以下动作由系统自动完成，无需手动操作：</w:t>
      </w:r>
    </w:p>
    <w:p>
      <w:pPr>
        <w:numPr>
          <w:numId w:val="9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学生档案自动同步至学管师端</w:t>
      </w:r>
    </w:p>
    <w:p>
      <w:pPr>
        <w:numPr>
          <w:numId w:val="9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家长端自动收到欢迎推送（含账号密码、上课时间、学管师联系方式）</w:t>
      </w:r>
    </w:p>
    <w:p>
      <w:pPr>
        <w:numPr>
          <w:numId w:val="9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系统根据能力评分智能分班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咨询师当日必须完成的补充动作</w:t>
      </w:r>
      <w:r>
        <w:rPr>
          <w:rFonts w:eastAsia="等线" w:ascii="Arial" w:cs="Arial" w:hAnsi="Arial"/>
          <w:sz w:val="22"/>
        </w:rPr>
        <w:t>：</w:t>
      </w:r>
    </w:p>
    <w:p>
      <w:pPr>
        <w:numPr>
          <w:numId w:val="9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向学管师口头补充家长核心期望与孩子特殊需求</w:t>
      </w:r>
    </w:p>
    <w:p>
      <w:pPr>
        <w:numPr>
          <w:numId w:val="10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向家长发送欢迎短信</w:t>
      </w:r>
    </w:p>
    <w:p>
      <w:pPr>
        <w:numPr>
          <w:numId w:val="10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确认家长端绑定成功</w:t>
      </w:r>
    </w:p>
    <w:p>
      <w:pPr>
        <w:numPr>
          <w:numId w:val="10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确认学生档案系统自动创建完成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35" w:id="35"/>
      <w:r>
        <w:rPr>
          <w:rFonts w:eastAsia="等线" w:ascii="Arial" w:cs="Arial" w:hAnsi="Arial"/>
          <w:b w:val="true"/>
          <w:sz w:val="30"/>
        </w:rPr>
        <w:t>第十章 签约后交接与服务衔接</w:t>
      </w:r>
      <w:bookmarkEnd w:id="35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36" w:id="36"/>
      <w:r>
        <w:rPr>
          <w:rFonts w:eastAsia="等线" w:ascii="Arial" w:cs="Arial" w:hAnsi="Arial"/>
          <w:b w:val="true"/>
          <w:sz w:val="28"/>
        </w:rPr>
        <w:t>第一节 向学管师交接</w:t>
      </w:r>
      <w:bookmarkEnd w:id="36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标准交接话术</w:t>
      </w:r>
      <w:r>
        <w:rPr>
          <w:rFonts w:eastAsia="等线" w:ascii="Arial" w:cs="Arial" w:hAnsi="Arial"/>
          <w:sz w:val="22"/>
        </w:rPr>
        <w:t>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「XX老师，XX同学刚完成签约。孩子目前考试XX分，目标分数XX分，家长最关注XX这块的提升。报了XX课时包，孩子基础还可以，核心薄弱点在XX。家长说每周X上午有时间接送，孩子性格XX，需要多关注一下。」</w:t>
      </w:r>
    </w:p>
    <w:p>
      <w:pPr>
        <w:spacing w:before="120" w:after="120" w:line="288" w:lineRule="auto"/>
        <w:ind w:left="0"/>
        <w:jc w:val="left"/>
      </w:pP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37" w:id="37"/>
      <w:r>
        <w:rPr>
          <w:rFonts w:eastAsia="等线" w:ascii="Arial" w:cs="Arial" w:hAnsi="Arial"/>
          <w:b w:val="true"/>
          <w:sz w:val="30"/>
        </w:rPr>
        <w:t>第十一章 退费全流程处理规范</w:t>
      </w:r>
      <w:bookmarkEnd w:id="37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核心原则</w:t>
      </w:r>
      <w:r>
        <w:rPr>
          <w:rFonts w:eastAsia="等线" w:ascii="Arial" w:cs="Arial" w:hAnsi="Arial"/>
          <w:sz w:val="22"/>
        </w:rPr>
        <w:t>：先理解，再解决；能挽留就不解约。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标准处理流程</w:t>
      </w:r>
      <w:r>
        <w:rPr>
          <w:rFonts w:eastAsia="等线" w:ascii="Arial" w:cs="Arial" w:hAnsi="Arial"/>
          <w:sz w:val="22"/>
        </w:rPr>
        <w:t>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家长到校申请退费 → 耐心倾听、完整记录退费原因 → 判断是否可解决 → 可解决则当场协调给出解决方案 → 无法挽留则严格按合同启动退费流程。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家长提出退费要求，咨询师端点击退费管理→选择学生点击进入退费申请→填写退费原因、说明，计算退费金额，填写联系电话后点击提交退费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760"/>
        <w:gridCol w:w="2760"/>
        <w:gridCol w:w="2760"/>
      </w:tblGrid>
      <w:tr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2428875"/>
                  <wp:docPr id="14" name="Drawing 14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①第一步：点击退费管理</w:t>
              <w:br/>
            </w:r>
          </w:p>
        </w:tc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2428875"/>
                  <wp:docPr id="15" name="Drawing 1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②第二步：点击退费申请</w:t>
              <w:br/>
            </w:r>
          </w:p>
        </w:tc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2428875"/>
                  <wp:docPr id="16" name="Drawing 16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③第三步：计算退费金额后点击提交退费</w:t>
              <w:br/>
            </w:r>
          </w:p>
        </w:tc>
      </w:tr>
    </w:tbl>
    <w:p/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39"/>
        <w:gridCol w:w="4140"/>
      </w:tblGrid>
      <w:tr>
        <w:tc>
          <w:tcPr>
            <w:tcW w:w="4139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66975" cy="3762375"/>
                  <wp:docPr id="17" name="Drawing 17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④第四步：点击确定</w:t>
              <w:br/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3762375"/>
                  <wp:docPr id="18" name="Drawing 18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⑤第五步：家长扫码确认退款，提交审核</w:t>
              <w:br/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退费合规说明（签约前必向家长明确告知）</w:t>
      </w:r>
      <w:r>
        <w:rPr>
          <w:rFonts w:eastAsia="等线" w:ascii="Arial" w:cs="Arial" w:hAnsi="Arial"/>
          <w:sz w:val="22"/>
        </w:rPr>
        <w:t>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XX家长，签约前我跟您明确说明一下退费规则——（按主合同约定条款完整说明）。如果中途需要退费，您直接到校区找我，我来全程帮您处理。退费会扣除已消耗课时和相应已发生费用，剩余款项按原支付路径原路退回。」</w:t>
      </w:r>
    </w:p>
    <w:p>
      <w:pPr>
        <w:spacing w:before="120" w:after="120" w:line="288" w:lineRule="auto"/>
        <w:ind w:left="0"/>
        <w:jc w:val="left"/>
      </w:pP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spacing w:before="120" w:after="120" w:line="288" w:lineRule="auto"/>
        <w:ind w:left="0"/>
        <w:jc w:val="left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38" w:id="38"/>
      <w:r>
        <w:rPr>
          <w:rFonts w:eastAsia="等线" w:ascii="Arial" w:cs="Arial" w:hAnsi="Arial"/>
          <w:b w:val="true"/>
          <w:sz w:val="30"/>
        </w:rPr>
        <w:t>第十二章 话术体系核心升级说明</w:t>
      </w:r>
      <w:bookmarkEnd w:id="38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39" w:id="39"/>
      <w:r>
        <w:rPr>
          <w:rFonts w:eastAsia="等线" w:ascii="Arial" w:cs="Arial" w:hAnsi="Arial"/>
          <w:b w:val="true"/>
          <w:sz w:val="28"/>
        </w:rPr>
        <w:t>话术体系升级核心原因</w:t>
      </w:r>
      <w:bookmarkEnd w:id="39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原手册部分话术采用传统培训机构常见的"效果承诺式"表达，如"保证提分XX分"、"3个月从60分提到80分"，存在两大核心问题：</w:t>
      </w:r>
    </w:p>
    <w:p>
      <w:pPr>
        <w:numPr>
          <w:numId w:val="10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家长信任度低：所有机构都采用同类话术，无法凸显品牌差异化</w:t>
      </w:r>
    </w:p>
    <w:p>
      <w:pPr>
        <w:numPr>
          <w:numId w:val="10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合规风险高：承诺具体分数，一旦家长认为"未达到预期"，极易引发投诉和退费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简思的核心竞争力是系统化、数据化、透明的自主学习体系，而非对分数的承诺。因此，所有家长沟通话术，均需围绕以下三大核心原则重新组织。</w:t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40" w:id="40"/>
      <w:r>
        <w:rPr>
          <w:rFonts w:eastAsia="等线" w:ascii="Arial" w:cs="Arial" w:hAnsi="Arial"/>
          <w:b w:val="true"/>
          <w:sz w:val="28"/>
        </w:rPr>
        <w:t>三大话术核心原则</w:t>
      </w:r>
      <w:bookmarkEnd w:id="40"/>
    </w:p>
    <w:p>
      <w:pPr>
        <w:numPr>
          <w:numId w:val="10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原则一：从 “承诺效果” 转为 “说明系统”</w:t>
      </w:r>
    </w:p>
    <w:p>
      <w:pPr>
        <w:numPr>
          <w:numId w:val="10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错误表达（禁止使用）：「孩子从 60 分提到 80 分完全有可能」</w:t>
      </w:r>
    </w:p>
    <w:p>
      <w:pPr>
        <w:numPr>
          <w:numId w:val="10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正确表达（推荐使用）：「系统根据孩子的诊断结果，精准推送薄弱点的练习。孩子每次通关的进步数据都会记录在家长端，您随时可以看到能力评分的变化 —— 我们不承诺分数，但承诺每一分努力都有数据可查」</w:t>
      </w:r>
    </w:p>
    <w:p>
      <w:pPr>
        <w:numPr>
          <w:numId w:val="10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原则二：从 “老师教学” 转为 “孩子自主”</w:t>
      </w:r>
    </w:p>
    <w:p>
      <w:pPr>
        <w:numPr>
          <w:numId w:val="10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错误表达（禁止使用）：「我们老师会盯着孩子学，保证学习效果」</w:t>
      </w:r>
    </w:p>
    <w:p>
      <w:pPr>
        <w:numPr>
          <w:numId w:val="11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正确表达（推荐使用）：「孩子是学习的主角，全程自主完成七步通关。学管师全程在场，但核心是陪伴和引导，不是替代孩子学习 —— 因为只有孩子自己学会了‘如何学习’，才是真正有迁移价值的能力」</w:t>
      </w:r>
    </w:p>
    <w:p>
      <w:pPr>
        <w:numPr>
          <w:numId w:val="11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原则三：从 “来看一看” 转为 “来诊断一下”</w:t>
      </w:r>
    </w:p>
    <w:p>
      <w:pPr>
        <w:numPr>
          <w:numId w:val="11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错误表达（禁止使用）：「带孩子过来体验一下，看看效果」</w:t>
      </w:r>
    </w:p>
    <w:p>
      <w:pPr>
        <w:numPr>
          <w:numId w:val="11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正确表达（推荐使用）：「带孩子过来做一个诊断，不是简单的测评，而是根据孩子的真实考试试卷，找出他真正的知识卡点 —— 知道了问题在哪里，学习才不是盲目刷题」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41" w:id="41"/>
      <w:r>
        <w:rPr>
          <w:rFonts w:eastAsia="等线" w:ascii="Arial" w:cs="Arial" w:hAnsi="Arial"/>
          <w:b w:val="true"/>
          <w:sz w:val="28"/>
        </w:rPr>
        <w:t>签约时家长端介绍话术</w:t>
      </w:r>
      <w:bookmarkEnd w:id="4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XX妈妈，签约完成后，我现在帮您绑定家长端。这个绑定好了，以后孩子每天学了什么、每一步通关了没有、学管师有没有到岗陪伴，您在微信上全部看得到——不用追着孩子问'今天学了吗'，数据直接推到您手机上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而且这个记录是孩子长期的学习档案，随着孩子不断通关、不断进步，这个数据会一直积累。您以后回顾孩子的成长路径，每一步都有据可查——这是我们和传统培训机构最大的区别，我们不是'您把孩子交给我们'，而是'孩子的每一步成长您都参与看见'。」</w:t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42" w:id="42"/>
      <w:r>
        <w:rPr>
          <w:rFonts w:eastAsia="等线" w:ascii="Arial" w:cs="Arial" w:hAnsi="Arial"/>
          <w:b w:val="true"/>
          <w:sz w:val="28"/>
        </w:rPr>
        <w:t>日常电话跟进话术（有意向客户）</w:t>
      </w:r>
      <w:bookmarkEnd w:id="4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「XX家长，您好！我是简思的XX老师。之前和您聊过孩子的学情诊断，我们现在有一个免费学情诊断的活动，带孩子过来做一次诊断，根据孩子的真实试卷，找出他目前最需要解决的问题。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您看周六上午还是周日下午方便？我帮您预留一个专属时段，全程有老师带着您，您不需要操心，大概1个多小时就能完成。」</w:t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43" w:id="43"/>
      <w:r>
        <w:rPr>
          <w:rFonts w:eastAsia="等线" w:ascii="Arial" w:cs="Arial" w:hAnsi="Arial"/>
          <w:b w:val="true"/>
          <w:sz w:val="28"/>
        </w:rPr>
        <w:t>续费跟进话术</w:t>
      </w:r>
      <w:bookmarkEnd w:id="43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「XX家长，您好！孩子的课时还有三分之一左右，我提前通知您一下，您也好有个准备。如果孩子学习效果感觉不错，建议提前续费——续费的周期越长优惠力度越大，而且孩子的学习节奏也不需要中断。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您看要不要我先把续费方案发给您，有任何问题随时沟通？」</w:t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44" w:id="44"/>
      <w:r>
        <w:rPr>
          <w:rFonts w:eastAsia="等线" w:ascii="Arial" w:cs="Arial" w:hAnsi="Arial"/>
          <w:b w:val="true"/>
          <w:sz w:val="28"/>
        </w:rPr>
        <w:t>转介绍请求话术</w:t>
      </w:r>
      <w:bookmarkEnd w:id="44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「XX妈妈，您孩子这段时间的进步我们都有目共睹，您满意我们也特别开心。如果身边有朋友的孩子有类似的学习困扰，欢迎您推荐过来。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您只需要把朋友的联系方式给我，我这边全程联系，不会给您添任何麻烦。而且朋友带孩子来做一次学情诊断是完全免费的，帮孩子精准找到问题，比盲目报班要科学得多。」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spacing w:before="120" w:after="120" w:line="288" w:lineRule="auto"/>
        <w:ind w:left="0"/>
        <w:jc w:val="left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45" w:id="45"/>
      <w:r>
        <w:rPr>
          <w:rFonts w:eastAsia="等线" w:ascii="Arial" w:cs="Arial" w:hAnsi="Arial"/>
          <w:b w:val="true"/>
          <w:sz w:val="32"/>
        </w:rPr>
        <w:t>五、V1.1版本修订明细</w:t>
      </w:r>
      <w:bookmarkEnd w:id="45"/>
    </w:p>
    <w:p>
      <w:pPr>
        <w:numPr>
          <w:numId w:val="11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补充四端体系对照关系，所有操作均对应系统实际功能</w:t>
      </w:r>
    </w:p>
    <w:p>
      <w:pPr>
        <w:numPr>
          <w:numId w:val="11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明确1N1时间模型中个性化调节段固定为20分钟</w:t>
      </w:r>
    </w:p>
    <w:p>
      <w:pPr>
        <w:numPr>
          <w:numId w:val="11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明确小组互动由系统主导触发，非学管师手动发起</w:t>
      </w:r>
    </w:p>
    <w:p>
      <w:pPr>
        <w:numPr>
          <w:numId w:val="11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明确7步通关可跨课时续上规则</w:t>
      </w:r>
    </w:p>
    <w:p>
      <w:pPr>
        <w:numPr>
          <w:numId w:val="11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明确当前分=学生公立校考试真实分数，目标分=家长期望分数的录入规则</w:t>
      </w:r>
    </w:p>
    <w:p>
      <w:pPr>
        <w:numPr>
          <w:numId w:val="11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全面升级家长沟通话术，围绕"自主学习能力建构价值"组织，全面取消效果承诺式表达</w:t>
      </w:r>
    </w:p>
    <w:p>
      <w:pPr>
        <w:numPr>
          <w:numId w:val="12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补充签约后系统自动同步流程说明，明确系统自动完成动作与人工必做动作边界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|(注：内容由 AI 生成，请谨慎参考）</w:t>
      </w:r>
    </w:p>
    <w:sectPr>
      <w:footerReference w:type="default" r:id="rId3"/>
      <w:headerReference w:type="default" r:id="rId24"/>
      <w:pgSz w:orient="portrait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numbering.xml><?xml version="1.0" encoding="utf-8"?>
<w:numbering xmlns:w="http://schemas.openxmlformats.org/wordprocessingml/2006/main">
  <w:abstractNum w:abstractNumId="1406056">
    <w:lvl>
      <w:start w:val="1"/>
      <w:numFmt w:val="decimal"/>
      <w:suff w:val="tab"/>
      <w:lvlText w:val="%1."/>
      <w:rPr>
        <w:color w:val="3370ff"/>
      </w:rPr>
    </w:lvl>
  </w:abstractNum>
  <w:abstractNum w:abstractNumId="1406057">
    <w:lvl>
      <w:start w:val="2"/>
      <w:numFmt w:val="decimal"/>
      <w:suff w:val="tab"/>
      <w:lvlText w:val="%1."/>
      <w:rPr>
        <w:color w:val="3370ff"/>
      </w:rPr>
    </w:lvl>
  </w:abstractNum>
  <w:abstractNum w:abstractNumId="1406058">
    <w:lvl>
      <w:start w:val="3"/>
      <w:numFmt w:val="decimal"/>
      <w:suff w:val="tab"/>
      <w:lvlText w:val="%1."/>
      <w:rPr>
        <w:color w:val="3370ff"/>
      </w:rPr>
    </w:lvl>
  </w:abstractNum>
  <w:abstractNum w:abstractNumId="1406059">
    <w:lvl>
      <w:numFmt w:val="bullet"/>
      <w:suff w:val="tab"/>
      <w:lvlText w:val="•"/>
      <w:rPr>
        <w:color w:val="3370ff"/>
      </w:rPr>
    </w:lvl>
  </w:abstractNum>
  <w:abstractNum w:abstractNumId="1406060">
    <w:lvl>
      <w:numFmt w:val="bullet"/>
      <w:suff w:val="tab"/>
      <w:lvlText w:val="•"/>
      <w:rPr>
        <w:color w:val="3370ff"/>
      </w:rPr>
    </w:lvl>
  </w:abstractNum>
  <w:abstractNum w:abstractNumId="1406061">
    <w:lvl>
      <w:numFmt w:val="bullet"/>
      <w:suff w:val="tab"/>
      <w:lvlText w:val="•"/>
      <w:rPr>
        <w:color w:val="3370ff"/>
      </w:rPr>
    </w:lvl>
  </w:abstractNum>
  <w:abstractNum w:abstractNumId="1406062">
    <w:lvl>
      <w:numFmt w:val="bullet"/>
      <w:suff w:val="tab"/>
      <w:lvlText w:val="•"/>
      <w:rPr>
        <w:color w:val="3370ff"/>
      </w:rPr>
    </w:lvl>
  </w:abstractNum>
  <w:abstractNum w:abstractNumId="1406063">
    <w:lvl>
      <w:start w:val="1"/>
      <w:numFmt w:val="decimal"/>
      <w:suff w:val="tab"/>
      <w:lvlText w:val="%1."/>
      <w:rPr>
        <w:color w:val="3370ff"/>
      </w:rPr>
    </w:lvl>
  </w:abstractNum>
  <w:abstractNum w:abstractNumId="1406064">
    <w:lvl>
      <w:start w:val="1"/>
      <w:numFmt w:val="lowerLetter"/>
      <w:suff w:val="tab"/>
      <w:lvlText w:val="%1."/>
      <w:rPr>
        <w:color w:val="3370ff"/>
      </w:rPr>
    </w:lvl>
  </w:abstractNum>
  <w:abstractNum w:abstractNumId="1406065">
    <w:lvl>
      <w:numFmt w:val="bullet"/>
      <w:suff w:val="tab"/>
      <w:lvlText w:val="￮"/>
      <w:rPr>
        <w:color w:val="3370ff"/>
      </w:rPr>
    </w:lvl>
  </w:abstractNum>
  <w:abstractNum w:abstractNumId="1406066">
    <w:lvl>
      <w:start w:val="2"/>
      <w:numFmt w:val="lowerLetter"/>
      <w:suff w:val="tab"/>
      <w:lvlText w:val="%1."/>
      <w:rPr>
        <w:color w:val="3370ff"/>
      </w:rPr>
    </w:lvl>
  </w:abstractNum>
  <w:abstractNum w:abstractNumId="1406067">
    <w:lvl>
      <w:numFmt w:val="bullet"/>
      <w:suff w:val="tab"/>
      <w:lvlText w:val="￮"/>
      <w:rPr>
        <w:color w:val="3370ff"/>
      </w:rPr>
    </w:lvl>
  </w:abstractNum>
  <w:abstractNum w:abstractNumId="1406068">
    <w:lvl>
      <w:start w:val="3"/>
      <w:numFmt w:val="lowerLetter"/>
      <w:suff w:val="tab"/>
      <w:lvlText w:val="%1."/>
      <w:rPr>
        <w:color w:val="3370ff"/>
      </w:rPr>
    </w:lvl>
  </w:abstractNum>
  <w:abstractNum w:abstractNumId="1406069">
    <w:lvl>
      <w:numFmt w:val="bullet"/>
      <w:suff w:val="tab"/>
      <w:lvlText w:val="￮"/>
      <w:rPr>
        <w:color w:val="3370ff"/>
      </w:rPr>
    </w:lvl>
  </w:abstractNum>
  <w:abstractNum w:abstractNumId="1406070">
    <w:lvl>
      <w:start w:val="2"/>
      <w:numFmt w:val="decimal"/>
      <w:suff w:val="tab"/>
      <w:lvlText w:val="%1."/>
      <w:rPr>
        <w:color w:val="3370ff"/>
      </w:rPr>
    </w:lvl>
  </w:abstractNum>
  <w:abstractNum w:abstractNumId="1406071">
    <w:lvl>
      <w:numFmt w:val="bullet"/>
      <w:suff w:val="tab"/>
      <w:lvlText w:val="•"/>
      <w:rPr>
        <w:color w:val="3370ff"/>
      </w:rPr>
    </w:lvl>
  </w:abstractNum>
  <w:abstractNum w:abstractNumId="1406072">
    <w:lvl>
      <w:numFmt w:val="bullet"/>
      <w:suff w:val="tab"/>
      <w:lvlText w:val="•"/>
      <w:rPr>
        <w:color w:val="3370ff"/>
      </w:rPr>
    </w:lvl>
  </w:abstractNum>
  <w:abstractNum w:abstractNumId="1406073">
    <w:lvl>
      <w:numFmt w:val="bullet"/>
      <w:suff w:val="tab"/>
      <w:lvlText w:val="•"/>
      <w:rPr>
        <w:color w:val="3370ff"/>
      </w:rPr>
    </w:lvl>
  </w:abstractNum>
  <w:abstractNum w:abstractNumId="1406074">
    <w:lvl>
      <w:numFmt w:val="bullet"/>
      <w:suff w:val="tab"/>
      <w:lvlText w:val="•"/>
      <w:rPr>
        <w:color w:val="3370ff"/>
      </w:rPr>
    </w:lvl>
  </w:abstractNum>
  <w:abstractNum w:abstractNumId="1406075">
    <w:lvl>
      <w:numFmt w:val="bullet"/>
      <w:suff w:val="tab"/>
      <w:lvlText w:val="•"/>
      <w:rPr>
        <w:color w:val="3370ff"/>
      </w:rPr>
    </w:lvl>
  </w:abstractNum>
  <w:abstractNum w:abstractNumId="1406076">
    <w:lvl>
      <w:numFmt w:val="bullet"/>
      <w:suff w:val="tab"/>
      <w:lvlText w:val="•"/>
      <w:rPr>
        <w:color w:val="3370ff"/>
      </w:rPr>
    </w:lvl>
  </w:abstractNum>
  <w:abstractNum w:abstractNumId="1406077">
    <w:lvl>
      <w:numFmt w:val="bullet"/>
      <w:suff w:val="tab"/>
      <w:lvlText w:val="•"/>
      <w:rPr>
        <w:color w:val="3370ff"/>
      </w:rPr>
    </w:lvl>
  </w:abstractNum>
  <w:abstractNum w:abstractNumId="1406078">
    <w:lvl>
      <w:numFmt w:val="bullet"/>
      <w:suff w:val="tab"/>
      <w:lvlText w:val="•"/>
      <w:rPr>
        <w:color w:val="3370ff"/>
      </w:rPr>
    </w:lvl>
  </w:abstractNum>
  <w:abstractNum w:abstractNumId="1406079">
    <w:lvl>
      <w:numFmt w:val="bullet"/>
      <w:suff w:val="tab"/>
      <w:lvlText w:val="•"/>
      <w:rPr>
        <w:color w:val="3370ff"/>
      </w:rPr>
    </w:lvl>
  </w:abstractNum>
  <w:abstractNum w:abstractNumId="1406080">
    <w:lvl>
      <w:numFmt w:val="bullet"/>
      <w:suff w:val="tab"/>
      <w:lvlText w:val="•"/>
      <w:rPr>
        <w:color w:val="3370ff"/>
      </w:rPr>
    </w:lvl>
  </w:abstractNum>
  <w:abstractNum w:abstractNumId="1406081">
    <w:lvl>
      <w:numFmt w:val="bullet"/>
      <w:suff w:val="tab"/>
      <w:lvlText w:val="•"/>
      <w:rPr>
        <w:color w:val="3370ff"/>
      </w:rPr>
    </w:lvl>
  </w:abstractNum>
  <w:abstractNum w:abstractNumId="1406082">
    <w:lvl>
      <w:numFmt w:val="bullet"/>
      <w:suff w:val="tab"/>
      <w:lvlText w:val="•"/>
      <w:rPr>
        <w:color w:val="3370ff"/>
      </w:rPr>
    </w:lvl>
  </w:abstractNum>
  <w:abstractNum w:abstractNumId="1406083">
    <w:lvl>
      <w:numFmt w:val="bullet"/>
      <w:suff w:val="tab"/>
      <w:lvlText w:val="•"/>
      <w:rPr>
        <w:color w:val="3370ff"/>
      </w:rPr>
    </w:lvl>
  </w:abstractNum>
  <w:abstractNum w:abstractNumId="1406084">
    <w:lvl>
      <w:numFmt w:val="bullet"/>
      <w:suff w:val="tab"/>
      <w:lvlText w:val="•"/>
      <w:rPr>
        <w:color w:val="3370ff"/>
      </w:rPr>
    </w:lvl>
  </w:abstractNum>
  <w:abstractNum w:abstractNumId="1406085">
    <w:lvl>
      <w:numFmt w:val="bullet"/>
      <w:suff w:val="tab"/>
      <w:lvlText w:val="•"/>
      <w:rPr>
        <w:color w:val="3370ff"/>
      </w:rPr>
    </w:lvl>
  </w:abstractNum>
  <w:abstractNum w:abstractNumId="1406086">
    <w:lvl>
      <w:numFmt w:val="bullet"/>
      <w:suff w:val="tab"/>
      <w:lvlText w:val="•"/>
      <w:rPr>
        <w:color w:val="3370ff"/>
      </w:rPr>
    </w:lvl>
  </w:abstractNum>
  <w:abstractNum w:abstractNumId="1406087">
    <w:lvl>
      <w:numFmt w:val="bullet"/>
      <w:suff w:val="tab"/>
      <w:lvlText w:val="•"/>
      <w:rPr>
        <w:color w:val="3370ff"/>
      </w:rPr>
    </w:lvl>
  </w:abstractNum>
  <w:abstractNum w:abstractNumId="1406088">
    <w:lvl>
      <w:start w:val="1"/>
      <w:numFmt w:val="decimal"/>
      <w:suff w:val="tab"/>
      <w:lvlText w:val="%1."/>
      <w:rPr>
        <w:color w:val="3370ff"/>
      </w:rPr>
    </w:lvl>
  </w:abstractNum>
  <w:abstractNum w:abstractNumId="1406089">
    <w:lvl>
      <w:start w:val="2"/>
      <w:numFmt w:val="decimal"/>
      <w:suff w:val="tab"/>
      <w:lvlText w:val="%1."/>
      <w:rPr>
        <w:color w:val="3370ff"/>
      </w:rPr>
    </w:lvl>
  </w:abstractNum>
  <w:abstractNum w:abstractNumId="1406090">
    <w:lvl>
      <w:start w:val="3"/>
      <w:numFmt w:val="decimal"/>
      <w:suff w:val="tab"/>
      <w:lvlText w:val="%1."/>
      <w:rPr>
        <w:color w:val="3370ff"/>
      </w:rPr>
    </w:lvl>
  </w:abstractNum>
  <w:abstractNum w:abstractNumId="1406091">
    <w:lvl>
      <w:numFmt w:val="bullet"/>
      <w:suff w:val="tab"/>
      <w:lvlText w:val="•"/>
      <w:rPr>
        <w:color w:val="3370ff"/>
      </w:rPr>
    </w:lvl>
  </w:abstractNum>
  <w:abstractNum w:abstractNumId="1406092">
    <w:lvl>
      <w:numFmt w:val="bullet"/>
      <w:suff w:val="tab"/>
      <w:lvlText w:val="•"/>
      <w:rPr>
        <w:color w:val="3370ff"/>
      </w:rPr>
    </w:lvl>
  </w:abstractNum>
  <w:abstractNum w:abstractNumId="1406093">
    <w:lvl>
      <w:numFmt w:val="bullet"/>
      <w:suff w:val="tab"/>
      <w:lvlText w:val="•"/>
      <w:rPr>
        <w:color w:val="3370ff"/>
      </w:rPr>
    </w:lvl>
  </w:abstractNum>
  <w:abstractNum w:abstractNumId="1406094">
    <w:lvl>
      <w:numFmt w:val="bullet"/>
      <w:suff w:val="tab"/>
      <w:lvlText w:val="•"/>
      <w:rPr>
        <w:color w:val="3370ff"/>
      </w:rPr>
    </w:lvl>
  </w:abstractNum>
  <w:abstractNum w:abstractNumId="1406095">
    <w:lvl>
      <w:numFmt w:val="bullet"/>
      <w:suff w:val="tab"/>
      <w:lvlText w:val="•"/>
      <w:rPr>
        <w:color w:val="3370ff"/>
      </w:rPr>
    </w:lvl>
  </w:abstractNum>
  <w:abstractNum w:abstractNumId="1406096">
    <w:lvl>
      <w:numFmt w:val="bullet"/>
      <w:suff w:val="tab"/>
      <w:lvlText w:val="•"/>
      <w:rPr>
        <w:color w:val="3370ff"/>
      </w:rPr>
    </w:lvl>
  </w:abstractNum>
  <w:abstractNum w:abstractNumId="1406097">
    <w:lvl>
      <w:numFmt w:val="bullet"/>
      <w:suff w:val="tab"/>
      <w:lvlText w:val="•"/>
      <w:rPr>
        <w:color w:val="3370ff"/>
      </w:rPr>
    </w:lvl>
  </w:abstractNum>
  <w:abstractNum w:abstractNumId="1406098">
    <w:lvl>
      <w:start w:val="1"/>
      <w:numFmt w:val="decimal"/>
      <w:suff w:val="tab"/>
      <w:lvlText w:val="%1."/>
      <w:rPr>
        <w:color w:val="3370ff"/>
      </w:rPr>
    </w:lvl>
  </w:abstractNum>
  <w:abstractNum w:abstractNumId="1406099">
    <w:lvl>
      <w:start w:val="2"/>
      <w:numFmt w:val="decimal"/>
      <w:suff w:val="tab"/>
      <w:lvlText w:val="%1."/>
      <w:rPr>
        <w:color w:val="3370ff"/>
      </w:rPr>
    </w:lvl>
  </w:abstractNum>
  <w:abstractNum w:abstractNumId="1406100">
    <w:lvl>
      <w:start w:val="3"/>
      <w:numFmt w:val="decimal"/>
      <w:suff w:val="tab"/>
      <w:lvlText w:val="%1."/>
      <w:rPr>
        <w:color w:val="3370ff"/>
      </w:rPr>
    </w:lvl>
  </w:abstractNum>
  <w:abstractNum w:abstractNumId="1406101">
    <w:lvl>
      <w:numFmt w:val="bullet"/>
      <w:suff w:val="tab"/>
      <w:lvlText w:val="•"/>
      <w:rPr>
        <w:color w:val="3370ff"/>
      </w:rPr>
    </w:lvl>
  </w:abstractNum>
  <w:abstractNum w:abstractNumId="1406102">
    <w:lvl>
      <w:numFmt w:val="bullet"/>
      <w:suff w:val="tab"/>
      <w:lvlText w:val="•"/>
      <w:rPr>
        <w:color w:val="3370ff"/>
      </w:rPr>
    </w:lvl>
  </w:abstractNum>
  <w:abstractNum w:abstractNumId="1406103">
    <w:lvl>
      <w:numFmt w:val="bullet"/>
      <w:suff w:val="tab"/>
      <w:lvlText w:val="•"/>
      <w:rPr>
        <w:color w:val="3370ff"/>
      </w:rPr>
    </w:lvl>
  </w:abstractNum>
  <w:abstractNum w:abstractNumId="1406104">
    <w:lvl>
      <w:start w:val="1"/>
      <w:numFmt w:val="decimal"/>
      <w:suff w:val="tab"/>
      <w:lvlText w:val="%1."/>
      <w:rPr>
        <w:color w:val="3370ff"/>
      </w:rPr>
    </w:lvl>
  </w:abstractNum>
  <w:abstractNum w:abstractNumId="1406105">
    <w:lvl>
      <w:start w:val="1"/>
      <w:numFmt w:val="decimal"/>
      <w:suff w:val="tab"/>
      <w:lvlText w:val="%1."/>
      <w:rPr>
        <w:color w:val="3370ff"/>
      </w:rPr>
    </w:lvl>
  </w:abstractNum>
  <w:abstractNum w:abstractNumId="1406106">
    <w:lvl>
      <w:numFmt w:val="bullet"/>
      <w:suff w:val="tab"/>
      <w:lvlText w:val="•"/>
      <w:rPr>
        <w:color w:val="3370ff"/>
      </w:rPr>
    </w:lvl>
  </w:abstractNum>
  <w:abstractNum w:abstractNumId="1406107">
    <w:lvl>
      <w:numFmt w:val="bullet"/>
      <w:suff w:val="tab"/>
      <w:lvlText w:val="•"/>
      <w:rPr>
        <w:color w:val="3370ff"/>
      </w:rPr>
    </w:lvl>
  </w:abstractNum>
  <w:abstractNum w:abstractNumId="1406108">
    <w:lvl>
      <w:numFmt w:val="bullet"/>
      <w:suff w:val="tab"/>
      <w:lvlText w:val="•"/>
      <w:rPr>
        <w:color w:val="3370ff"/>
      </w:rPr>
    </w:lvl>
  </w:abstractNum>
  <w:abstractNum w:abstractNumId="1406109">
    <w:lvl>
      <w:start w:val="2"/>
      <w:numFmt w:val="decimal"/>
      <w:suff w:val="tab"/>
      <w:lvlText w:val="%1."/>
      <w:rPr>
        <w:color w:val="3370ff"/>
      </w:rPr>
    </w:lvl>
  </w:abstractNum>
  <w:abstractNum w:abstractNumId="1406110">
    <w:lvl>
      <w:numFmt w:val="bullet"/>
      <w:suff w:val="tab"/>
      <w:lvlText w:val="•"/>
      <w:rPr>
        <w:color w:val="3370ff"/>
      </w:rPr>
    </w:lvl>
  </w:abstractNum>
  <w:abstractNum w:abstractNumId="1406111">
    <w:lvl>
      <w:numFmt w:val="bullet"/>
      <w:suff w:val="tab"/>
      <w:lvlText w:val="•"/>
      <w:rPr>
        <w:color w:val="3370ff"/>
      </w:rPr>
    </w:lvl>
  </w:abstractNum>
  <w:abstractNum w:abstractNumId="1406112">
    <w:lvl>
      <w:numFmt w:val="bullet"/>
      <w:suff w:val="tab"/>
      <w:lvlText w:val="•"/>
      <w:rPr>
        <w:color w:val="3370ff"/>
      </w:rPr>
    </w:lvl>
  </w:abstractNum>
  <w:abstractNum w:abstractNumId="1406113">
    <w:lvl>
      <w:start w:val="3"/>
      <w:numFmt w:val="decimal"/>
      <w:suff w:val="tab"/>
      <w:lvlText w:val="%1."/>
      <w:rPr>
        <w:color w:val="3370ff"/>
      </w:rPr>
    </w:lvl>
  </w:abstractNum>
  <w:abstractNum w:abstractNumId="1406114">
    <w:lvl>
      <w:numFmt w:val="bullet"/>
      <w:suff w:val="tab"/>
      <w:lvlText w:val="•"/>
      <w:rPr>
        <w:color w:val="3370ff"/>
      </w:rPr>
    </w:lvl>
  </w:abstractNum>
  <w:abstractNum w:abstractNumId="1406115">
    <w:lvl>
      <w:numFmt w:val="bullet"/>
      <w:suff w:val="tab"/>
      <w:lvlText w:val="•"/>
      <w:rPr>
        <w:color w:val="3370ff"/>
      </w:rPr>
    </w:lvl>
  </w:abstractNum>
  <w:abstractNum w:abstractNumId="1406116">
    <w:lvl>
      <w:numFmt w:val="bullet"/>
      <w:suff w:val="tab"/>
      <w:lvlText w:val="•"/>
      <w:rPr>
        <w:color w:val="3370ff"/>
      </w:rPr>
    </w:lvl>
  </w:abstractNum>
  <w:abstractNum w:abstractNumId="1406117">
    <w:lvl>
      <w:start w:val="1"/>
      <w:numFmt w:val="decimal"/>
      <w:suff w:val="tab"/>
      <w:lvlText w:val="%1."/>
      <w:rPr>
        <w:color w:val="3370ff"/>
      </w:rPr>
    </w:lvl>
  </w:abstractNum>
  <w:abstractNum w:abstractNumId="1406118">
    <w:lvl>
      <w:start w:val="2"/>
      <w:numFmt w:val="decimal"/>
      <w:suff w:val="tab"/>
      <w:lvlText w:val="%1."/>
      <w:rPr>
        <w:color w:val="3370ff"/>
      </w:rPr>
    </w:lvl>
  </w:abstractNum>
  <w:abstractNum w:abstractNumId="1406119">
    <w:lvl>
      <w:start w:val="3"/>
      <w:numFmt w:val="decimal"/>
      <w:suff w:val="tab"/>
      <w:lvlText w:val="%1."/>
      <w:rPr>
        <w:color w:val="3370ff"/>
      </w:rPr>
    </w:lvl>
  </w:abstractNum>
  <w:abstractNum w:abstractNumId="1406120">
    <w:lvl>
      <w:start w:val="4"/>
      <w:numFmt w:val="decimal"/>
      <w:suff w:val="tab"/>
      <w:lvlText w:val="%1."/>
      <w:rPr>
        <w:color w:val="3370ff"/>
      </w:rPr>
    </w:lvl>
  </w:abstractNum>
  <w:abstractNum w:abstractNumId="1406121">
    <w:lvl>
      <w:start w:val="1"/>
      <w:numFmt w:val="decimal"/>
      <w:suff w:val="tab"/>
      <w:lvlText w:val="%1."/>
      <w:rPr>
        <w:color w:val="3370ff"/>
      </w:rPr>
    </w:lvl>
  </w:abstractNum>
  <w:abstractNum w:abstractNumId="1406122">
    <w:lvl>
      <w:start w:val="1"/>
      <w:numFmt w:val="lowerLetter"/>
      <w:suff w:val="tab"/>
      <w:lvlText w:val="%1."/>
      <w:rPr>
        <w:color w:val="3370ff"/>
      </w:rPr>
    </w:lvl>
  </w:abstractNum>
  <w:abstractNum w:abstractNumId="1406123">
    <w:lvl>
      <w:start w:val="2"/>
      <w:numFmt w:val="lowerLetter"/>
      <w:suff w:val="tab"/>
      <w:lvlText w:val="%1."/>
      <w:rPr>
        <w:color w:val="3370ff"/>
      </w:rPr>
    </w:lvl>
  </w:abstractNum>
  <w:abstractNum w:abstractNumId="1406124">
    <w:lvl>
      <w:start w:val="3"/>
      <w:numFmt w:val="lowerLetter"/>
      <w:suff w:val="tab"/>
      <w:lvlText w:val="%1."/>
      <w:rPr>
        <w:color w:val="3370ff"/>
      </w:rPr>
    </w:lvl>
  </w:abstractNum>
  <w:abstractNum w:abstractNumId="1406125">
    <w:lvl>
      <w:start w:val="4"/>
      <w:numFmt w:val="lowerLetter"/>
      <w:suff w:val="tab"/>
      <w:lvlText w:val="%1."/>
      <w:rPr>
        <w:color w:val="3370ff"/>
      </w:rPr>
    </w:lvl>
  </w:abstractNum>
  <w:abstractNum w:abstractNumId="1406126">
    <w:lvl>
      <w:start w:val="5"/>
      <w:numFmt w:val="lowerLetter"/>
      <w:suff w:val="tab"/>
      <w:lvlText w:val="%1."/>
      <w:rPr>
        <w:color w:val="3370ff"/>
      </w:rPr>
    </w:lvl>
  </w:abstractNum>
  <w:abstractNum w:abstractNumId="1406127">
    <w:lvl>
      <w:start w:val="6"/>
      <w:numFmt w:val="lowerLetter"/>
      <w:suff w:val="tab"/>
      <w:lvlText w:val="%1."/>
      <w:rPr>
        <w:color w:val="3370ff"/>
      </w:rPr>
    </w:lvl>
  </w:abstractNum>
  <w:abstractNum w:abstractNumId="1406128">
    <w:lvl>
      <w:start w:val="2"/>
      <w:numFmt w:val="decimal"/>
      <w:suff w:val="tab"/>
      <w:lvlText w:val="%1."/>
      <w:rPr>
        <w:color w:val="3370ff"/>
      </w:rPr>
    </w:lvl>
  </w:abstractNum>
  <w:abstractNum w:abstractNumId="1406129">
    <w:lvl>
      <w:start w:val="1"/>
      <w:numFmt w:val="lowerLetter"/>
      <w:suff w:val="tab"/>
      <w:lvlText w:val="%1."/>
      <w:rPr>
        <w:color w:val="3370ff"/>
      </w:rPr>
    </w:lvl>
  </w:abstractNum>
  <w:abstractNum w:abstractNumId="1406130">
    <w:lvl>
      <w:numFmt w:val="bullet"/>
      <w:suff w:val="tab"/>
      <w:lvlText w:val="￮"/>
      <w:rPr>
        <w:color w:val="3370ff"/>
      </w:rPr>
    </w:lvl>
  </w:abstractNum>
  <w:abstractNum w:abstractNumId="1406131">
    <w:lvl>
      <w:numFmt w:val="bullet"/>
      <w:suff w:val="tab"/>
      <w:lvlText w:val="￮"/>
      <w:rPr>
        <w:color w:val="3370ff"/>
      </w:rPr>
    </w:lvl>
  </w:abstractNum>
  <w:abstractNum w:abstractNumId="1406132">
    <w:lvl>
      <w:start w:val="2"/>
      <w:numFmt w:val="lowerLetter"/>
      <w:suff w:val="tab"/>
      <w:lvlText w:val="%1."/>
      <w:rPr>
        <w:color w:val="3370ff"/>
      </w:rPr>
    </w:lvl>
  </w:abstractNum>
  <w:abstractNum w:abstractNumId="1406133">
    <w:lvl>
      <w:numFmt w:val="bullet"/>
      <w:suff w:val="tab"/>
      <w:lvlText w:val="￮"/>
      <w:rPr>
        <w:color w:val="3370ff"/>
      </w:rPr>
    </w:lvl>
  </w:abstractNum>
  <w:abstractNum w:abstractNumId="1406134">
    <w:lvl>
      <w:numFmt w:val="bullet"/>
      <w:suff w:val="tab"/>
      <w:lvlText w:val="￮"/>
      <w:rPr>
        <w:color w:val="3370ff"/>
      </w:rPr>
    </w:lvl>
  </w:abstractNum>
  <w:abstractNum w:abstractNumId="1406135">
    <w:lvl>
      <w:start w:val="3"/>
      <w:numFmt w:val="lowerLetter"/>
      <w:suff w:val="tab"/>
      <w:lvlText w:val="%1."/>
      <w:rPr>
        <w:color w:val="3370ff"/>
      </w:rPr>
    </w:lvl>
  </w:abstractNum>
  <w:abstractNum w:abstractNumId="1406136">
    <w:lvl>
      <w:numFmt w:val="bullet"/>
      <w:suff w:val="tab"/>
      <w:lvlText w:val="￮"/>
      <w:rPr>
        <w:color w:val="3370ff"/>
      </w:rPr>
    </w:lvl>
  </w:abstractNum>
  <w:abstractNum w:abstractNumId="1406137">
    <w:lvl>
      <w:numFmt w:val="bullet"/>
      <w:suff w:val="tab"/>
      <w:lvlText w:val="￮"/>
      <w:rPr>
        <w:color w:val="3370ff"/>
      </w:rPr>
    </w:lvl>
  </w:abstractNum>
  <w:abstractNum w:abstractNumId="1406138">
    <w:lvl>
      <w:numFmt w:val="bullet"/>
      <w:suff w:val="tab"/>
      <w:lvlText w:val="•"/>
      <w:rPr>
        <w:color w:val="3370ff"/>
      </w:rPr>
    </w:lvl>
  </w:abstractNum>
  <w:abstractNum w:abstractNumId="1406139">
    <w:lvl>
      <w:numFmt w:val="bullet"/>
      <w:suff w:val="tab"/>
      <w:lvlText w:val="•"/>
      <w:rPr>
        <w:color w:val="3370ff"/>
      </w:rPr>
    </w:lvl>
  </w:abstractNum>
  <w:abstractNum w:abstractNumId="1406140">
    <w:lvl>
      <w:numFmt w:val="bullet"/>
      <w:suff w:val="tab"/>
      <w:lvlText w:val="•"/>
      <w:rPr>
        <w:color w:val="3370ff"/>
      </w:rPr>
    </w:lvl>
  </w:abstractNum>
  <w:abstractNum w:abstractNumId="1406141">
    <w:lvl>
      <w:numFmt w:val="bullet"/>
      <w:suff w:val="tab"/>
      <w:lvlText w:val="•"/>
      <w:rPr>
        <w:color w:val="3370ff"/>
      </w:rPr>
    </w:lvl>
  </w:abstractNum>
  <w:abstractNum w:abstractNumId="1406142">
    <w:lvl>
      <w:start w:val="1"/>
      <w:numFmt w:val="decimal"/>
      <w:suff w:val="tab"/>
      <w:lvlText w:val="%1."/>
      <w:rPr>
        <w:color w:val="3370ff"/>
      </w:rPr>
    </w:lvl>
  </w:abstractNum>
  <w:abstractNum w:abstractNumId="1406143">
    <w:lvl>
      <w:numFmt w:val="bullet"/>
      <w:suff w:val="tab"/>
      <w:lvlText w:val="￮"/>
      <w:rPr>
        <w:color w:val="3370ff"/>
      </w:rPr>
    </w:lvl>
  </w:abstractNum>
  <w:abstractNum w:abstractNumId="1406144">
    <w:lvl>
      <w:numFmt w:val="bullet"/>
      <w:suff w:val="tab"/>
      <w:lvlText w:val="￮"/>
      <w:rPr>
        <w:color w:val="3370ff"/>
      </w:rPr>
    </w:lvl>
  </w:abstractNum>
  <w:abstractNum w:abstractNumId="1406145">
    <w:lvl>
      <w:start w:val="2"/>
      <w:numFmt w:val="decimal"/>
      <w:suff w:val="tab"/>
      <w:lvlText w:val="%1."/>
      <w:rPr>
        <w:color w:val="3370ff"/>
      </w:rPr>
    </w:lvl>
  </w:abstractNum>
  <w:abstractNum w:abstractNumId="1406146">
    <w:lvl>
      <w:numFmt w:val="bullet"/>
      <w:suff w:val="tab"/>
      <w:lvlText w:val="￮"/>
      <w:rPr>
        <w:color w:val="3370ff"/>
      </w:rPr>
    </w:lvl>
  </w:abstractNum>
  <w:abstractNum w:abstractNumId="1406147">
    <w:lvl>
      <w:numFmt w:val="bullet"/>
      <w:suff w:val="tab"/>
      <w:lvlText w:val="￮"/>
      <w:rPr>
        <w:color w:val="3370ff"/>
      </w:rPr>
    </w:lvl>
  </w:abstractNum>
  <w:abstractNum w:abstractNumId="1406148">
    <w:lvl>
      <w:start w:val="3"/>
      <w:numFmt w:val="decimal"/>
      <w:suff w:val="tab"/>
      <w:lvlText w:val="%1."/>
      <w:rPr>
        <w:color w:val="3370ff"/>
      </w:rPr>
    </w:lvl>
  </w:abstractNum>
  <w:abstractNum w:abstractNumId="1406149">
    <w:lvl>
      <w:numFmt w:val="bullet"/>
      <w:suff w:val="tab"/>
      <w:lvlText w:val="￮"/>
      <w:rPr>
        <w:color w:val="3370ff"/>
      </w:rPr>
    </w:lvl>
  </w:abstractNum>
  <w:abstractNum w:abstractNumId="1406150">
    <w:lvl>
      <w:numFmt w:val="bullet"/>
      <w:suff w:val="tab"/>
      <w:lvlText w:val="￮"/>
      <w:rPr>
        <w:color w:val="3370ff"/>
      </w:rPr>
    </w:lvl>
  </w:abstractNum>
  <w:abstractNum w:abstractNumId="1406151">
    <w:lvl>
      <w:numFmt w:val="bullet"/>
      <w:suff w:val="tab"/>
      <w:lvlText w:val="•"/>
      <w:rPr>
        <w:color w:val="3370ff"/>
      </w:rPr>
    </w:lvl>
  </w:abstractNum>
  <w:abstractNum w:abstractNumId="1406152">
    <w:lvl>
      <w:numFmt w:val="bullet"/>
      <w:suff w:val="tab"/>
      <w:lvlText w:val="•"/>
      <w:rPr>
        <w:color w:val="3370ff"/>
      </w:rPr>
    </w:lvl>
  </w:abstractNum>
  <w:abstractNum w:abstractNumId="1406153">
    <w:lvl>
      <w:numFmt w:val="bullet"/>
      <w:suff w:val="tab"/>
      <w:lvlText w:val="•"/>
      <w:rPr>
        <w:color w:val="3370ff"/>
      </w:rPr>
    </w:lvl>
  </w:abstractNum>
  <w:abstractNum w:abstractNumId="1406154">
    <w:lvl>
      <w:numFmt w:val="bullet"/>
      <w:suff w:val="tab"/>
      <w:lvlText w:val="•"/>
      <w:rPr>
        <w:color w:val="3370ff"/>
      </w:rPr>
    </w:lvl>
  </w:abstractNum>
  <w:abstractNum w:abstractNumId="1406155">
    <w:lvl>
      <w:numFmt w:val="bullet"/>
      <w:suff w:val="tab"/>
      <w:lvlText w:val="•"/>
      <w:rPr>
        <w:color w:val="3370ff"/>
      </w:rPr>
    </w:lvl>
  </w:abstractNum>
  <w:abstractNum w:abstractNumId="1406156">
    <w:lvl>
      <w:numFmt w:val="bullet"/>
      <w:suff w:val="tab"/>
      <w:lvlText w:val="•"/>
      <w:rPr>
        <w:color w:val="3370ff"/>
      </w:rPr>
    </w:lvl>
  </w:abstractNum>
  <w:abstractNum w:abstractNumId="1406157">
    <w:lvl>
      <w:numFmt w:val="bullet"/>
      <w:suff w:val="tab"/>
      <w:lvlText w:val="•"/>
      <w:rPr>
        <w:color w:val="3370ff"/>
      </w:rPr>
    </w:lvl>
  </w:abstractNum>
  <w:abstractNum w:abstractNumId="1406158">
    <w:lvl>
      <w:start w:val="1"/>
      <w:numFmt w:val="decimal"/>
      <w:suff w:val="tab"/>
      <w:lvlText w:val="%1."/>
      <w:rPr>
        <w:color w:val="3370ff"/>
      </w:rPr>
    </w:lvl>
  </w:abstractNum>
  <w:abstractNum w:abstractNumId="1406159">
    <w:lvl>
      <w:start w:val="2"/>
      <w:numFmt w:val="decimal"/>
      <w:suff w:val="tab"/>
      <w:lvlText w:val="%1."/>
      <w:rPr>
        <w:color w:val="3370ff"/>
      </w:rPr>
    </w:lvl>
  </w:abstractNum>
  <w:abstractNum w:abstractNumId="1406160">
    <w:lvl>
      <w:start w:val="1"/>
      <w:numFmt w:val="decimal"/>
      <w:suff w:val="tab"/>
      <w:lvlText w:val="%1."/>
      <w:rPr>
        <w:color w:val="3370ff"/>
      </w:rPr>
    </w:lvl>
  </w:abstractNum>
  <w:abstractNum w:abstractNumId="1406161">
    <w:lvl>
      <w:numFmt w:val="bullet"/>
      <w:suff w:val="tab"/>
      <w:lvlText w:val="•"/>
      <w:rPr>
        <w:color w:val="3370ff"/>
      </w:rPr>
    </w:lvl>
  </w:abstractNum>
  <w:abstractNum w:abstractNumId="1406162">
    <w:lvl>
      <w:numFmt w:val="bullet"/>
      <w:suff w:val="tab"/>
      <w:lvlText w:val="•"/>
      <w:rPr>
        <w:color w:val="3370ff"/>
      </w:rPr>
    </w:lvl>
  </w:abstractNum>
  <w:abstractNum w:abstractNumId="1406163">
    <w:lvl>
      <w:start w:val="2"/>
      <w:numFmt w:val="decimal"/>
      <w:suff w:val="tab"/>
      <w:lvlText w:val="%1."/>
      <w:rPr>
        <w:color w:val="3370ff"/>
      </w:rPr>
    </w:lvl>
  </w:abstractNum>
  <w:abstractNum w:abstractNumId="1406164">
    <w:lvl>
      <w:numFmt w:val="bullet"/>
      <w:suff w:val="tab"/>
      <w:lvlText w:val="•"/>
      <w:rPr>
        <w:color w:val="3370ff"/>
      </w:rPr>
    </w:lvl>
  </w:abstractNum>
  <w:abstractNum w:abstractNumId="1406165">
    <w:lvl>
      <w:numFmt w:val="bullet"/>
      <w:suff w:val="tab"/>
      <w:lvlText w:val="•"/>
      <w:rPr>
        <w:color w:val="3370ff"/>
      </w:rPr>
    </w:lvl>
  </w:abstractNum>
  <w:abstractNum w:abstractNumId="1406166">
    <w:lvl>
      <w:start w:val="3"/>
      <w:numFmt w:val="decimal"/>
      <w:suff w:val="tab"/>
      <w:lvlText w:val="%1."/>
      <w:rPr>
        <w:color w:val="3370ff"/>
      </w:rPr>
    </w:lvl>
  </w:abstractNum>
  <w:abstractNum w:abstractNumId="1406167">
    <w:lvl>
      <w:numFmt w:val="bullet"/>
      <w:suff w:val="tab"/>
      <w:lvlText w:val="•"/>
      <w:rPr>
        <w:color w:val="3370ff"/>
      </w:rPr>
    </w:lvl>
  </w:abstractNum>
  <w:abstractNum w:abstractNumId="1406168">
    <w:lvl>
      <w:numFmt w:val="bullet"/>
      <w:suff w:val="tab"/>
      <w:lvlText w:val="•"/>
      <w:rPr>
        <w:color w:val="3370ff"/>
      </w:rPr>
    </w:lvl>
  </w:abstractNum>
  <w:abstractNum w:abstractNumId="1406169">
    <w:lvl>
      <w:start w:val="1"/>
      <w:numFmt w:val="decimal"/>
      <w:suff w:val="tab"/>
      <w:lvlText w:val="%1."/>
      <w:rPr>
        <w:color w:val="3370ff"/>
      </w:rPr>
    </w:lvl>
  </w:abstractNum>
  <w:abstractNum w:abstractNumId="1406170">
    <w:lvl>
      <w:start w:val="2"/>
      <w:numFmt w:val="decimal"/>
      <w:suff w:val="tab"/>
      <w:lvlText w:val="%1."/>
      <w:rPr>
        <w:color w:val="3370ff"/>
      </w:rPr>
    </w:lvl>
  </w:abstractNum>
  <w:abstractNum w:abstractNumId="1406171">
    <w:lvl>
      <w:start w:val="3"/>
      <w:numFmt w:val="decimal"/>
      <w:suff w:val="tab"/>
      <w:lvlText w:val="%1."/>
      <w:rPr>
        <w:color w:val="3370ff"/>
      </w:rPr>
    </w:lvl>
  </w:abstractNum>
  <w:abstractNum w:abstractNumId="1406172">
    <w:lvl>
      <w:start w:val="4"/>
      <w:numFmt w:val="decimal"/>
      <w:suff w:val="tab"/>
      <w:lvlText w:val="%1."/>
      <w:rPr>
        <w:color w:val="3370ff"/>
      </w:rPr>
    </w:lvl>
  </w:abstractNum>
  <w:abstractNum w:abstractNumId="1406173">
    <w:lvl>
      <w:start w:val="5"/>
      <w:numFmt w:val="decimal"/>
      <w:suff w:val="tab"/>
      <w:lvlText w:val="%1."/>
      <w:rPr>
        <w:color w:val="3370ff"/>
      </w:rPr>
    </w:lvl>
  </w:abstractNum>
  <w:abstractNum w:abstractNumId="1406174">
    <w:lvl>
      <w:start w:val="6"/>
      <w:numFmt w:val="decimal"/>
      <w:suff w:val="tab"/>
      <w:lvlText w:val="%1."/>
      <w:rPr>
        <w:color w:val="3370ff"/>
      </w:rPr>
    </w:lvl>
  </w:abstractNum>
  <w:abstractNum w:abstractNumId="1406175">
    <w:lvl>
      <w:start w:val="7"/>
      <w:numFmt w:val="decimal"/>
      <w:suff w:val="tab"/>
      <w:lvlText w:val="%1."/>
      <w:rPr>
        <w:color w:val="3370ff"/>
      </w:rPr>
    </w:lvl>
  </w:abstractNum>
  <w:num w:numId="1">
    <w:abstractNumId w:val="1406056"/>
  </w:num>
  <w:num w:numId="2">
    <w:abstractNumId w:val="1406057"/>
  </w:num>
  <w:num w:numId="3">
    <w:abstractNumId w:val="1406058"/>
  </w:num>
  <w:num w:numId="4">
    <w:abstractNumId w:val="1406059"/>
  </w:num>
  <w:num w:numId="5">
    <w:abstractNumId w:val="1406060"/>
  </w:num>
  <w:num w:numId="6">
    <w:abstractNumId w:val="1406061"/>
  </w:num>
  <w:num w:numId="7">
    <w:abstractNumId w:val="1406062"/>
  </w:num>
  <w:num w:numId="8">
    <w:abstractNumId w:val="1406063"/>
  </w:num>
  <w:num w:numId="9">
    <w:abstractNumId w:val="1406064"/>
  </w:num>
  <w:num w:numId="10">
    <w:abstractNumId w:val="1406065"/>
  </w:num>
  <w:num w:numId="11">
    <w:abstractNumId w:val="1406066"/>
  </w:num>
  <w:num w:numId="12">
    <w:abstractNumId w:val="1406067"/>
  </w:num>
  <w:num w:numId="13">
    <w:abstractNumId w:val="1406068"/>
  </w:num>
  <w:num w:numId="14">
    <w:abstractNumId w:val="1406069"/>
  </w:num>
  <w:num w:numId="15">
    <w:abstractNumId w:val="1406070"/>
  </w:num>
  <w:num w:numId="16">
    <w:abstractNumId w:val="1406071"/>
  </w:num>
  <w:num w:numId="17">
    <w:abstractNumId w:val="1406072"/>
  </w:num>
  <w:num w:numId="18">
    <w:abstractNumId w:val="1406073"/>
  </w:num>
  <w:num w:numId="19">
    <w:abstractNumId w:val="1406074"/>
  </w:num>
  <w:num w:numId="20">
    <w:abstractNumId w:val="1406075"/>
  </w:num>
  <w:num w:numId="21">
    <w:abstractNumId w:val="1406076"/>
  </w:num>
  <w:num w:numId="22">
    <w:abstractNumId w:val="1406077"/>
  </w:num>
  <w:num w:numId="23">
    <w:abstractNumId w:val="1406078"/>
  </w:num>
  <w:num w:numId="24">
    <w:abstractNumId w:val="1406079"/>
  </w:num>
  <w:num w:numId="25">
    <w:abstractNumId w:val="1406080"/>
  </w:num>
  <w:num w:numId="26">
    <w:abstractNumId w:val="1406081"/>
  </w:num>
  <w:num w:numId="27">
    <w:abstractNumId w:val="1406082"/>
  </w:num>
  <w:num w:numId="28">
    <w:abstractNumId w:val="1406083"/>
  </w:num>
  <w:num w:numId="29">
    <w:abstractNumId w:val="1406084"/>
  </w:num>
  <w:num w:numId="30">
    <w:abstractNumId w:val="1406085"/>
  </w:num>
  <w:num w:numId="31">
    <w:abstractNumId w:val="1406086"/>
  </w:num>
  <w:num w:numId="32">
    <w:abstractNumId w:val="1406087"/>
  </w:num>
  <w:num w:numId="33">
    <w:abstractNumId w:val="1406088"/>
  </w:num>
  <w:num w:numId="34">
    <w:abstractNumId w:val="1406089"/>
  </w:num>
  <w:num w:numId="35">
    <w:abstractNumId w:val="1406090"/>
  </w:num>
  <w:num w:numId="36">
    <w:abstractNumId w:val="1406091"/>
  </w:num>
  <w:num w:numId="37">
    <w:abstractNumId w:val="1406092"/>
  </w:num>
  <w:num w:numId="38">
    <w:abstractNumId w:val="1406093"/>
  </w:num>
  <w:num w:numId="39">
    <w:abstractNumId w:val="1406094"/>
  </w:num>
  <w:num w:numId="40">
    <w:abstractNumId w:val="1406095"/>
  </w:num>
  <w:num w:numId="41">
    <w:abstractNumId w:val="1406096"/>
  </w:num>
  <w:num w:numId="42">
    <w:abstractNumId w:val="1406097"/>
  </w:num>
  <w:num w:numId="43">
    <w:abstractNumId w:val="1406098"/>
  </w:num>
  <w:num w:numId="44">
    <w:abstractNumId w:val="1406099"/>
  </w:num>
  <w:num w:numId="45">
    <w:abstractNumId w:val="1406100"/>
  </w:num>
  <w:num w:numId="46">
    <w:abstractNumId w:val="1406101"/>
  </w:num>
  <w:num w:numId="47">
    <w:abstractNumId w:val="1406102"/>
  </w:num>
  <w:num w:numId="48">
    <w:abstractNumId w:val="1406103"/>
  </w:num>
  <w:num w:numId="49">
    <w:abstractNumId w:val="1406104"/>
  </w:num>
  <w:num w:numId="50">
    <w:abstractNumId w:val="1406105"/>
  </w:num>
  <w:num w:numId="51">
    <w:abstractNumId w:val="1406106"/>
  </w:num>
  <w:num w:numId="52">
    <w:abstractNumId w:val="1406107"/>
  </w:num>
  <w:num w:numId="53">
    <w:abstractNumId w:val="1406108"/>
  </w:num>
  <w:num w:numId="54">
    <w:abstractNumId w:val="1406109"/>
  </w:num>
  <w:num w:numId="55">
    <w:abstractNumId w:val="1406110"/>
  </w:num>
  <w:num w:numId="56">
    <w:abstractNumId w:val="1406111"/>
  </w:num>
  <w:num w:numId="57">
    <w:abstractNumId w:val="1406112"/>
  </w:num>
  <w:num w:numId="58">
    <w:abstractNumId w:val="1406113"/>
  </w:num>
  <w:num w:numId="59">
    <w:abstractNumId w:val="1406114"/>
  </w:num>
  <w:num w:numId="60">
    <w:abstractNumId w:val="1406115"/>
  </w:num>
  <w:num w:numId="61">
    <w:abstractNumId w:val="1406116"/>
  </w:num>
  <w:num w:numId="62">
    <w:abstractNumId w:val="1406117"/>
  </w:num>
  <w:num w:numId="63">
    <w:abstractNumId w:val="1406118"/>
  </w:num>
  <w:num w:numId="64">
    <w:abstractNumId w:val="1406119"/>
  </w:num>
  <w:num w:numId="65">
    <w:abstractNumId w:val="1406120"/>
  </w:num>
  <w:num w:numId="66">
    <w:abstractNumId w:val="1406121"/>
  </w:num>
  <w:num w:numId="67">
    <w:abstractNumId w:val="1406122"/>
  </w:num>
  <w:num w:numId="68">
    <w:abstractNumId w:val="1406123"/>
  </w:num>
  <w:num w:numId="69">
    <w:abstractNumId w:val="1406124"/>
  </w:num>
  <w:num w:numId="70">
    <w:abstractNumId w:val="1406125"/>
  </w:num>
  <w:num w:numId="71">
    <w:abstractNumId w:val="1406126"/>
  </w:num>
  <w:num w:numId="72">
    <w:abstractNumId w:val="1406127"/>
  </w:num>
  <w:num w:numId="73">
    <w:abstractNumId w:val="1406128"/>
  </w:num>
  <w:num w:numId="74">
    <w:abstractNumId w:val="1406129"/>
  </w:num>
  <w:num w:numId="75">
    <w:abstractNumId w:val="1406130"/>
  </w:num>
  <w:num w:numId="76">
    <w:abstractNumId w:val="1406131"/>
  </w:num>
  <w:num w:numId="77">
    <w:abstractNumId w:val="1406132"/>
  </w:num>
  <w:num w:numId="78">
    <w:abstractNumId w:val="1406133"/>
  </w:num>
  <w:num w:numId="79">
    <w:abstractNumId w:val="1406134"/>
  </w:num>
  <w:num w:numId="80">
    <w:abstractNumId w:val="1406135"/>
  </w:num>
  <w:num w:numId="81">
    <w:abstractNumId w:val="1406136"/>
  </w:num>
  <w:num w:numId="82">
    <w:abstractNumId w:val="1406137"/>
  </w:num>
  <w:num w:numId="83">
    <w:abstractNumId w:val="1406138"/>
  </w:num>
  <w:num w:numId="84">
    <w:abstractNumId w:val="1406139"/>
  </w:num>
  <w:num w:numId="85">
    <w:abstractNumId w:val="1406140"/>
  </w:num>
  <w:num w:numId="86">
    <w:abstractNumId w:val="1406141"/>
  </w:num>
  <w:num w:numId="87">
    <w:abstractNumId w:val="1406142"/>
  </w:num>
  <w:num w:numId="88">
    <w:abstractNumId w:val="1406143"/>
  </w:num>
  <w:num w:numId="89">
    <w:abstractNumId w:val="1406144"/>
  </w:num>
  <w:num w:numId="90">
    <w:abstractNumId w:val="1406145"/>
  </w:num>
  <w:num w:numId="91">
    <w:abstractNumId w:val="1406146"/>
  </w:num>
  <w:num w:numId="92">
    <w:abstractNumId w:val="1406147"/>
  </w:num>
  <w:num w:numId="93">
    <w:abstractNumId w:val="1406148"/>
  </w:num>
  <w:num w:numId="94">
    <w:abstractNumId w:val="1406149"/>
  </w:num>
  <w:num w:numId="95">
    <w:abstractNumId w:val="1406150"/>
  </w:num>
  <w:num w:numId="96">
    <w:abstractNumId w:val="1406151"/>
  </w:num>
  <w:num w:numId="97">
    <w:abstractNumId w:val="1406152"/>
  </w:num>
  <w:num w:numId="98">
    <w:abstractNumId w:val="1406153"/>
  </w:num>
  <w:num w:numId="99">
    <w:abstractNumId w:val="1406154"/>
  </w:num>
  <w:num w:numId="100">
    <w:abstractNumId w:val="1406155"/>
  </w:num>
  <w:num w:numId="101">
    <w:abstractNumId w:val="1406156"/>
  </w:num>
  <w:num w:numId="102">
    <w:abstractNumId w:val="1406157"/>
  </w:num>
  <w:num w:numId="103">
    <w:abstractNumId w:val="1406158"/>
  </w:num>
  <w:num w:numId="104">
    <w:abstractNumId w:val="1406159"/>
  </w:num>
  <w:num w:numId="105">
    <w:abstractNumId w:val="1406160"/>
  </w:num>
  <w:num w:numId="106">
    <w:abstractNumId w:val="1406161"/>
  </w:num>
  <w:num w:numId="107">
    <w:abstractNumId w:val="1406162"/>
  </w:num>
  <w:num w:numId="108">
    <w:abstractNumId w:val="1406163"/>
  </w:num>
  <w:num w:numId="109">
    <w:abstractNumId w:val="1406164"/>
  </w:num>
  <w:num w:numId="110">
    <w:abstractNumId w:val="1406165"/>
  </w:num>
  <w:num w:numId="111">
    <w:abstractNumId w:val="1406166"/>
  </w:num>
  <w:num w:numId="112">
    <w:abstractNumId w:val="1406167"/>
  </w:num>
  <w:num w:numId="113">
    <w:abstractNumId w:val="1406168"/>
  </w:num>
  <w:num w:numId="114">
    <w:abstractNumId w:val="1406169"/>
  </w:num>
  <w:num w:numId="115">
    <w:abstractNumId w:val="1406170"/>
  </w:num>
  <w:num w:numId="116">
    <w:abstractNumId w:val="1406171"/>
  </w:num>
  <w:num w:numId="117">
    <w:abstractNumId w:val="1406172"/>
  </w:num>
  <w:num w:numId="118">
    <w:abstractNumId w:val="1406173"/>
  </w:num>
  <w:num w:numId="119">
    <w:abstractNumId w:val="1406174"/>
  </w:num>
  <w:num w:numId="120">
    <w:abstractNumId w:val="1406175"/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6.png" Type="http://schemas.openxmlformats.org/officeDocument/2006/relationships/image"/><Relationship Id="rId11" Target="media/image7.png" Type="http://schemas.openxmlformats.org/officeDocument/2006/relationships/image"/><Relationship Id="rId12" Target="media/image8.png" Type="http://schemas.openxmlformats.org/officeDocument/2006/relationships/image"/><Relationship Id="rId13" Target="media/image9.png" Type="http://schemas.openxmlformats.org/officeDocument/2006/relationships/image"/><Relationship Id="rId14" Target="media/image10.png" Type="http://schemas.openxmlformats.org/officeDocument/2006/relationships/image"/><Relationship Id="rId15" Target="media/image11.png" Type="http://schemas.openxmlformats.org/officeDocument/2006/relationships/image"/><Relationship Id="rId16" Target="media/image12.png" Type="http://schemas.openxmlformats.org/officeDocument/2006/relationships/image"/><Relationship Id="rId17" Target="media/image13.png" Type="http://schemas.openxmlformats.org/officeDocument/2006/relationships/image"/><Relationship Id="rId18" Target="media/image14.png" Type="http://schemas.openxmlformats.org/officeDocument/2006/relationships/image"/><Relationship Id="rId19" Target="media/image15.jpeg" Type="http://schemas.openxmlformats.org/officeDocument/2006/relationships/image"/><Relationship Id="rId2" Target="styles.xml" Type="http://schemas.openxmlformats.org/officeDocument/2006/relationships/styles"/><Relationship Id="rId20" Target="media/image16.jpeg" Type="http://schemas.openxmlformats.org/officeDocument/2006/relationships/image"/><Relationship Id="rId21" Target="media/image17.jpeg" Type="http://schemas.openxmlformats.org/officeDocument/2006/relationships/image"/><Relationship Id="rId22" Target="media/image18.jpeg" Type="http://schemas.openxmlformats.org/officeDocument/2006/relationships/image"/><Relationship Id="rId23" Target="media/image19.jpeg" Type="http://schemas.openxmlformats.org/officeDocument/2006/relationships/image"/><Relationship Id="rId24" Target="header1.xml" Type="http://schemas.openxmlformats.org/officeDocument/2006/relationships/header"/><Relationship Id="rId3" Target="footer1.xml" Type="http://schemas.openxmlformats.org/officeDocument/2006/relationships/footer"/><Relationship Id="rId4" Target="numbering.xml" Type="http://schemas.openxmlformats.org/officeDocument/2006/relationships/numbering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2026-04-26T09:25:53Z</dcterms:created>
  <dc:creator>Apache POI</dc:creator>
</cp:coreProperties>
</file>