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before="480" w:after="480" w:line="288" w:lineRule="auto"/>
        <w:ind w:left="0"/>
      </w:pPr>
      <w:r>
        <w:rPr>
          <w:rFonts w:eastAsia="等线" w:ascii="Arial" w:cs="Arial" w:hAnsi="Arial"/>
          <w:b w:val="true"/>
          <w:sz w:val="52"/>
        </w:rPr>
        <w:t>简思未来学习中心·学生端服务手册</w:t>
      </w:r>
    </w:p>
    <w:p>
      <w:pPr>
        <w:pStyle w:val="1"/>
        <w:spacing w:before="380" w:after="140" w:line="288" w:lineRule="auto"/>
        <w:ind w:left="0"/>
        <w:jc w:val="left"/>
        <w:outlineLvl w:val="0"/>
      </w:pPr>
      <w:bookmarkStart w:name="heading_0" w:id="0"/>
      <w:r>
        <w:rPr>
          <w:rFonts w:eastAsia="等线" w:ascii="Arial" w:cs="Arial" w:hAnsi="Arial"/>
          <w:b w:val="true"/>
          <w:sz w:val="36"/>
        </w:rPr>
        <w:t>一、文档基础信息</w:t>
      </w:r>
      <w:bookmarkEnd w:id="0"/>
    </w:p>
    <w:p>
      <w:pPr>
        <w:numPr>
          <w:numId w:val="1"/>
        </w:numPr>
        <w:spacing w:before="120" w:after="120" w:line="288" w:lineRule="auto"/>
        <w:ind w:left="0"/>
        <w:jc w:val="left"/>
      </w:pPr>
      <w:r>
        <w:rPr>
          <w:rFonts w:eastAsia="等线" w:ascii="Arial" w:cs="Arial" w:hAnsi="Arial"/>
          <w:b w:val="true"/>
          <w:sz w:val="22"/>
        </w:rPr>
        <w:t>文档版本</w:t>
      </w:r>
      <w:r>
        <w:rPr>
          <w:rFonts w:eastAsia="等线" w:ascii="Arial" w:cs="Arial" w:hAnsi="Arial"/>
          <w:sz w:val="22"/>
        </w:rPr>
        <w:t>：V1.0</w:t>
      </w:r>
    </w:p>
    <w:p>
      <w:pPr>
        <w:numPr>
          <w:numId w:val="2"/>
        </w:numPr>
        <w:spacing w:before="120" w:after="120" w:line="288" w:lineRule="auto"/>
        <w:ind w:left="0"/>
        <w:jc w:val="left"/>
      </w:pPr>
      <w:r>
        <w:rPr>
          <w:rFonts w:eastAsia="等线" w:ascii="Arial" w:cs="Arial" w:hAnsi="Arial"/>
          <w:b w:val="true"/>
          <w:sz w:val="22"/>
        </w:rPr>
        <w:t>修订日期</w:t>
      </w:r>
      <w:r>
        <w:rPr>
          <w:rFonts w:eastAsia="等线" w:ascii="Arial" w:cs="Arial" w:hAnsi="Arial"/>
          <w:sz w:val="22"/>
        </w:rPr>
        <w:t>：2026年4月</w:t>
      </w:r>
    </w:p>
    <w:p>
      <w:pPr>
        <w:numPr>
          <w:numId w:val="3"/>
        </w:numPr>
        <w:spacing w:before="120" w:after="120" w:line="288" w:lineRule="auto"/>
        <w:ind w:left="0"/>
        <w:jc w:val="left"/>
      </w:pPr>
      <w:r>
        <w:rPr>
          <w:rFonts w:eastAsia="等线" w:ascii="Arial" w:cs="Arial" w:hAnsi="Arial"/>
          <w:b w:val="true"/>
          <w:sz w:val="22"/>
        </w:rPr>
        <w:t>适用范围</w:t>
      </w:r>
      <w:r>
        <w:rPr>
          <w:rFonts w:eastAsia="等线" w:ascii="Arial" w:cs="Arial" w:hAnsi="Arial"/>
          <w:sz w:val="22"/>
        </w:rPr>
        <w:t>：参与简思未来学习中心线下班课的学生、学管师</w:t>
      </w:r>
    </w:p>
    <w:p>
      <w:pPr>
        <w:numPr>
          <w:numId w:val="4"/>
        </w:numPr>
        <w:spacing w:before="120" w:after="120" w:line="288" w:lineRule="auto"/>
        <w:ind w:left="0"/>
        <w:jc w:val="left"/>
      </w:pPr>
      <w:r>
        <w:rPr>
          <w:rFonts w:eastAsia="等线" w:ascii="Arial" w:cs="Arial" w:hAnsi="Arial"/>
          <w:b w:val="true"/>
          <w:sz w:val="22"/>
        </w:rPr>
        <w:t>核心定位</w:t>
      </w:r>
      <w:r>
        <w:rPr>
          <w:rFonts w:eastAsia="等线" w:ascii="Arial" w:cs="Arial" w:hAnsi="Arial"/>
          <w:sz w:val="22"/>
        </w:rPr>
        <w:t>：本手册帮助学生清晰了解简思未来学习中心英语线下班课的服务内容、学生端（平板）使用规范、学习流程及各类问题处理方式，高效使用学生端及配套智能笔、耳机完成自主学习。</w:t>
      </w:r>
    </w:p>
    <w:p>
      <w:pPr>
        <w:spacing w:before="120" w:after="120" w:line="288" w:lineRule="auto"/>
        <w:ind w:left="0"/>
        <w:jc w:val="left"/>
      </w:pP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1" w:id="1"/>
      <w:r>
        <w:rPr>
          <w:rFonts w:eastAsia="等线" w:ascii="Arial" w:cs="Arial" w:hAnsi="Arial"/>
          <w:b w:val="true"/>
          <w:sz w:val="36"/>
        </w:rPr>
        <w:t>前言</w:t>
      </w:r>
      <w:bookmarkEnd w:id="1"/>
    </w:p>
    <w:p>
      <w:pPr>
        <w:pStyle w:val="2"/>
        <w:spacing w:before="320" w:after="120" w:line="288" w:lineRule="auto"/>
        <w:ind w:left="0"/>
        <w:jc w:val="left"/>
        <w:outlineLvl w:val="1"/>
      </w:pPr>
      <w:bookmarkStart w:name="heading_2" w:id="2"/>
      <w:r>
        <w:rPr>
          <w:rFonts w:eastAsia="等线" w:ascii="Arial" w:cs="Arial" w:hAnsi="Arial"/>
          <w:b w:val="true"/>
          <w:sz w:val="32"/>
        </w:rPr>
        <w:t>第一节 手册目的</w:t>
      </w:r>
      <w:bookmarkEnd w:id="2"/>
    </w:p>
    <w:p>
      <w:pPr>
        <w:spacing w:before="120" w:after="120" w:line="288" w:lineRule="auto"/>
        <w:ind w:left="0"/>
        <w:jc w:val="left"/>
      </w:pPr>
      <w:r>
        <w:rPr>
          <w:rFonts w:eastAsia="等线" w:ascii="Arial" w:cs="Arial" w:hAnsi="Arial"/>
          <w:sz w:val="22"/>
        </w:rPr>
        <w:t>为帮助小学3年级至初中2年级学生，清晰了解简思未来学习中心英语线下班课的服务内容、学生端（平板）使用规范、学习流程及各类问题处理方式，高效使用学生端及配套智能笔、耳机完成自主学习，明确学生与机构双方权利与义务，特制定本手册。本手册为学生端服务的核心指引，自发布之日起生效，请仔细阅读并遵守。</w:t>
      </w:r>
    </w:p>
    <w:p>
      <w:pPr>
        <w:pStyle w:val="2"/>
        <w:spacing w:before="320" w:after="120" w:line="288" w:lineRule="auto"/>
        <w:ind w:left="0"/>
        <w:jc w:val="left"/>
        <w:outlineLvl w:val="1"/>
      </w:pPr>
      <w:bookmarkStart w:name="heading_3" w:id="3"/>
      <w:r>
        <w:rPr>
          <w:rFonts w:eastAsia="等线" w:ascii="Arial" w:cs="Arial" w:hAnsi="Arial"/>
          <w:b w:val="true"/>
          <w:sz w:val="32"/>
        </w:rPr>
        <w:t>第二节 适用范围</w:t>
      </w:r>
      <w:bookmarkEnd w:id="3"/>
    </w:p>
    <w:p>
      <w:pPr>
        <w:spacing w:before="120" w:after="120" w:line="288" w:lineRule="auto"/>
        <w:ind w:left="0"/>
        <w:jc w:val="left"/>
      </w:pPr>
      <w:r>
        <w:rPr>
          <w:rFonts w:eastAsia="等线" w:ascii="Arial" w:cs="Arial" w:hAnsi="Arial"/>
          <w:sz w:val="22"/>
        </w:rPr>
        <w:t>本手册适用于参与简思未来学习中心英语线下班课的所有学生（以下统称“学生”），涵盖线下班课全流程学习、学生端（平板）及配套智能笔、耳机的使用，以及学管师监堂、学习数据同步、学管师点评等相关服务。简思未来学习中心目前开发有五个端口及两个平台，全程服务于教培机构线下班课教学，学生端作为核心学习工具，是学生自主学习、参与互动的主要载体。</w:t>
      </w:r>
    </w:p>
    <w:p>
      <w:pPr>
        <w:pStyle w:val="2"/>
        <w:spacing w:before="320" w:after="120" w:line="288" w:lineRule="auto"/>
        <w:ind w:left="0"/>
        <w:jc w:val="left"/>
        <w:outlineLvl w:val="1"/>
      </w:pPr>
      <w:bookmarkStart w:name="heading_4" w:id="4"/>
      <w:r>
        <w:rPr>
          <w:rFonts w:eastAsia="等线" w:ascii="Arial" w:cs="Arial" w:hAnsi="Arial"/>
          <w:b w:val="true"/>
          <w:sz w:val="32"/>
        </w:rPr>
        <w:t>第三节 温馨提示</w:t>
      </w:r>
      <w:bookmarkEnd w:id="4"/>
    </w:p>
    <w:p>
      <w:pPr>
        <w:spacing w:before="120" w:after="120" w:line="288" w:lineRule="auto"/>
        <w:ind w:left="0"/>
        <w:jc w:val="left"/>
      </w:pPr>
      <w:r>
        <w:rPr>
          <w:rFonts w:eastAsia="等线" w:ascii="Arial" w:cs="Arial" w:hAnsi="Arial"/>
          <w:sz w:val="22"/>
        </w:rPr>
        <w:t>请学生妥善保管本手册，若有内容更新，我们将通过项目班级群、官方公众号或短信通知，更新后的内容将自动替代原有相关条款，敬请留意。同时，请妥善保管学生端平板、配套智能笔及耳机，规范使用，确保学习顺利进行；学生端所有学习数据将同步至学管师端及家长端，便于学管师跟踪指导、家长了解学习情况。</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5" w:id="5"/>
      <w:r>
        <w:rPr>
          <w:rFonts w:eastAsia="等线" w:ascii="Arial" w:cs="Arial" w:hAnsi="Arial"/>
          <w:b w:val="true"/>
          <w:sz w:val="36"/>
        </w:rPr>
        <w:t>二、项目基础信息</w:t>
      </w:r>
      <w:bookmarkEnd w:id="5"/>
    </w:p>
    <w:p>
      <w:pPr>
        <w:pStyle w:val="2"/>
        <w:spacing w:before="320" w:after="120" w:line="288" w:lineRule="auto"/>
        <w:ind w:left="0"/>
        <w:jc w:val="left"/>
        <w:outlineLvl w:val="1"/>
      </w:pPr>
      <w:bookmarkStart w:name="heading_6" w:id="6"/>
      <w:r>
        <w:rPr>
          <w:rFonts w:eastAsia="等线" w:ascii="Arial" w:cs="Arial" w:hAnsi="Arial"/>
          <w:b w:val="true"/>
          <w:sz w:val="32"/>
        </w:rPr>
        <w:t>第一节 项目基本信息</w:t>
      </w:r>
      <w:bookmarkEnd w:id="6"/>
    </w:p>
    <w:p>
      <w:pPr>
        <w:numPr>
          <w:numId w:val="5"/>
        </w:numPr>
        <w:spacing w:before="120" w:after="120" w:line="288" w:lineRule="auto"/>
        <w:ind w:left="0"/>
        <w:jc w:val="left"/>
      </w:pPr>
      <w:r>
        <w:rPr>
          <w:rFonts w:eastAsia="等线" w:ascii="Arial" w:cs="Arial" w:hAnsi="Arial"/>
          <w:sz w:val="22"/>
        </w:rPr>
        <w:t>项目名称：简思未来学习中心英语线下班课</w:t>
      </w:r>
    </w:p>
    <w:p>
      <w:pPr>
        <w:numPr>
          <w:numId w:val="6"/>
        </w:numPr>
        <w:spacing w:before="120" w:after="120" w:line="288" w:lineRule="auto"/>
        <w:ind w:left="0"/>
        <w:jc w:val="left"/>
      </w:pPr>
      <w:r>
        <w:rPr>
          <w:rFonts w:eastAsia="等线" w:ascii="Arial" w:cs="Arial" w:hAnsi="Arial"/>
          <w:sz w:val="22"/>
        </w:rPr>
        <w:t>服务版本：V1.0（后续更新将标注版本号及更新日期）</w:t>
      </w:r>
    </w:p>
    <w:p>
      <w:pPr>
        <w:numPr>
          <w:numId w:val="7"/>
        </w:numPr>
        <w:spacing w:before="120" w:after="120" w:line="288" w:lineRule="auto"/>
        <w:ind w:left="0"/>
        <w:jc w:val="left"/>
      </w:pPr>
      <w:r>
        <w:rPr>
          <w:rFonts w:eastAsia="等线" w:ascii="Arial" w:cs="Arial" w:hAnsi="Arial"/>
          <w:sz w:val="22"/>
        </w:rPr>
        <w:t>服务周期：自学生报名缴费成功之日起，至对应课程/服务结束之日止</w:t>
      </w:r>
    </w:p>
    <w:p>
      <w:pPr>
        <w:numPr>
          <w:numId w:val="8"/>
        </w:numPr>
        <w:spacing w:before="120" w:after="120" w:line="288" w:lineRule="auto"/>
        <w:ind w:left="0"/>
        <w:jc w:val="left"/>
      </w:pPr>
      <w:r>
        <w:rPr>
          <w:rFonts w:eastAsia="等线" w:ascii="Arial" w:cs="Arial" w:hAnsi="Arial"/>
          <w:sz w:val="22"/>
        </w:rPr>
        <w:t>服务对象：小学3年级至初中</w:t>
      </w:r>
      <w:r>
        <w:rPr>
          <w:rFonts w:eastAsia="等线" w:ascii="Arial" w:cs="Arial" w:hAnsi="Arial"/>
          <w:sz w:val="22"/>
        </w:rPr>
        <w:t>3</w:t>
      </w:r>
      <w:r>
        <w:rPr>
          <w:rFonts w:eastAsia="等线" w:ascii="Arial" w:cs="Arial" w:hAnsi="Arial"/>
          <w:sz w:val="22"/>
        </w:rPr>
        <w:t>年级，参与简思未来学习中心英语线下班课的学生</w:t>
      </w:r>
    </w:p>
    <w:p>
      <w:pPr>
        <w:numPr>
          <w:numId w:val="9"/>
        </w:numPr>
        <w:spacing w:before="120" w:after="120" w:line="288" w:lineRule="auto"/>
        <w:ind w:left="0"/>
        <w:jc w:val="left"/>
      </w:pPr>
      <w:r>
        <w:rPr>
          <w:rFonts w:eastAsia="等线" w:ascii="Arial" w:cs="Arial" w:hAnsi="Arial"/>
          <w:sz w:val="22"/>
        </w:rPr>
        <w:t>端口与平台：简思未来学习中心开发五个端口、两个平台，全程支撑线下班课教学，学生端（平板）、学管师端、家长端为核心关联端口，学习数据实时互通。</w:t>
      </w:r>
    </w:p>
    <w:p>
      <w:pPr>
        <w:pStyle w:val="2"/>
        <w:spacing w:before="320" w:after="120" w:line="288" w:lineRule="auto"/>
        <w:ind w:left="0"/>
        <w:jc w:val="left"/>
        <w:outlineLvl w:val="1"/>
      </w:pPr>
      <w:bookmarkStart w:name="heading_7" w:id="7"/>
      <w:r>
        <w:rPr>
          <w:rFonts w:eastAsia="等线" w:ascii="Arial" w:cs="Arial" w:hAnsi="Arial"/>
          <w:b w:val="true"/>
          <w:sz w:val="32"/>
        </w:rPr>
        <w:t>第二节 服务范围</w:t>
      </w:r>
      <w:bookmarkEnd w:id="7"/>
    </w:p>
    <w:p>
      <w:pPr>
        <w:numPr>
          <w:numId w:val="10"/>
        </w:numPr>
        <w:spacing w:before="120" w:after="120" w:line="288" w:lineRule="auto"/>
        <w:ind w:left="0"/>
        <w:jc w:val="left"/>
      </w:pPr>
      <w:r>
        <w:rPr>
          <w:rFonts w:eastAsia="等线" w:ascii="Arial" w:cs="Arial" w:hAnsi="Arial"/>
          <w:sz w:val="22"/>
        </w:rPr>
        <w:t>课程服务：英语线下班课（“1N1学习规划”模式），贴合小学3年级至初中2年级学生英语学习需求。</w:t>
      </w:r>
    </w:p>
    <w:p>
      <w:pPr>
        <w:numPr>
          <w:numId w:val="11"/>
        </w:numPr>
        <w:spacing w:before="120" w:after="120" w:line="288" w:lineRule="auto"/>
        <w:ind w:left="0"/>
        <w:jc w:val="left"/>
      </w:pPr>
      <w:r>
        <w:rPr>
          <w:rFonts w:eastAsia="等线" w:ascii="Arial" w:cs="Arial" w:hAnsi="Arial"/>
          <w:sz w:val="22"/>
        </w:rPr>
        <w:t>辅导服务：课后作业答疑、知识点复盘、错题讲解、学习方法指导，学管师全程监堂并提供个性化指导。</w:t>
      </w:r>
    </w:p>
    <w:p>
      <w:pPr>
        <w:numPr>
          <w:numId w:val="12"/>
        </w:numPr>
        <w:spacing w:before="120" w:after="120" w:line="288" w:lineRule="auto"/>
        <w:ind w:left="0"/>
        <w:jc w:val="left"/>
      </w:pPr>
      <w:r>
        <w:rPr>
          <w:rFonts w:eastAsia="等线" w:ascii="Arial" w:cs="Arial" w:hAnsi="Arial"/>
          <w:sz w:val="22"/>
        </w:rPr>
        <w:t>配套服务：学习进度跟踪、学习数据同步（至学管师端、家长端）、学管师多维度点评（同步至学生端、家长端）。</w:t>
      </w:r>
    </w:p>
    <w:p>
      <w:pPr>
        <w:numPr>
          <w:numId w:val="13"/>
        </w:numPr>
        <w:spacing w:before="120" w:after="120" w:line="288" w:lineRule="auto"/>
        <w:ind w:left="0"/>
        <w:jc w:val="left"/>
      </w:pPr>
      <w:r>
        <w:rPr>
          <w:rFonts w:eastAsia="等线" w:ascii="Arial" w:cs="Arial" w:hAnsi="Arial"/>
          <w:sz w:val="22"/>
        </w:rPr>
        <w:t>咨询服务：课程相关咨询、服务疑问解答、投诉建议处理、学生端平板及配套智能笔、耳机使用指导。</w:t>
      </w:r>
    </w:p>
    <w:p>
      <w:pPr>
        <w:pStyle w:val="2"/>
        <w:spacing w:before="320" w:after="120" w:line="288" w:lineRule="auto"/>
        <w:ind w:left="0"/>
        <w:jc w:val="left"/>
        <w:outlineLvl w:val="1"/>
      </w:pPr>
      <w:bookmarkStart w:name="heading_8" w:id="8"/>
      <w:r>
        <w:rPr>
          <w:rFonts w:eastAsia="等线" w:ascii="Arial" w:cs="Arial" w:hAnsi="Arial"/>
          <w:b w:val="true"/>
          <w:sz w:val="32"/>
        </w:rPr>
        <w:t>第三节 服务目标</w:t>
      </w:r>
      <w:bookmarkEnd w:id="8"/>
    </w:p>
    <w:p>
      <w:pPr>
        <w:spacing w:before="120" w:after="120" w:line="288" w:lineRule="auto"/>
        <w:ind w:left="0"/>
        <w:jc w:val="left"/>
      </w:pPr>
      <w:r>
        <w:rPr>
          <w:rFonts w:eastAsia="等线" w:ascii="Arial" w:cs="Arial" w:hAnsi="Arial"/>
          <w:sz w:val="22"/>
        </w:rPr>
        <w:t>依托简思未来学习中心五个端口、两个平台的技术支撑，以英语课程为核心，助力小学3年级至初中2年级学生夯实英语基础、提升听说读写译综合能力；通过学生端及配套设备，为学生提供高效、便捷的自主学习载体，结合学管师监堂、个性化点评及智能体互动，搭建学生、学管师、家长之间的顺畅沟通桥梁，保障学习效果，提升学生满意度。</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9" w:id="9"/>
      <w:r>
        <w:rPr>
          <w:rFonts w:eastAsia="等线" w:ascii="Arial" w:cs="Arial" w:hAnsi="Arial"/>
          <w:b w:val="true"/>
          <w:sz w:val="36"/>
        </w:rPr>
        <w:t>三、服务总则</w:t>
      </w:r>
      <w:bookmarkEnd w:id="9"/>
    </w:p>
    <w:p>
      <w:pPr>
        <w:pStyle w:val="2"/>
        <w:spacing w:before="320" w:after="120" w:line="288" w:lineRule="auto"/>
        <w:ind w:left="0"/>
        <w:jc w:val="left"/>
        <w:outlineLvl w:val="1"/>
      </w:pPr>
      <w:bookmarkStart w:name="heading_10" w:id="10"/>
      <w:r>
        <w:rPr>
          <w:rFonts w:eastAsia="等线" w:ascii="Arial" w:cs="Arial" w:hAnsi="Arial"/>
          <w:b w:val="true"/>
          <w:sz w:val="32"/>
        </w:rPr>
        <w:t>第一节 服务理念</w:t>
      </w:r>
      <w:bookmarkEnd w:id="10"/>
    </w:p>
    <w:p>
      <w:pPr>
        <w:spacing w:before="120" w:after="120" w:line="288" w:lineRule="auto"/>
        <w:ind w:left="0"/>
        <w:jc w:val="left"/>
      </w:pPr>
      <w:r>
        <w:rPr>
          <w:rFonts w:eastAsia="等线" w:ascii="Arial" w:cs="Arial" w:hAnsi="Arial"/>
          <w:sz w:val="22"/>
        </w:rPr>
        <w:t>以学生为核心，以自主学习为导向，依托简思未来学习中心端口平台技术优势，用专业、耐心、贴心的服务，结合便捷的学生端学习工具及配套设备，遵循听说读写译的语言学习规律，助力每一位学生提升英语能力，保留教育温度。</w:t>
      </w:r>
    </w:p>
    <w:p>
      <w:pPr>
        <w:pStyle w:val="2"/>
        <w:spacing w:before="320" w:after="120" w:line="288" w:lineRule="auto"/>
        <w:ind w:left="0"/>
        <w:jc w:val="left"/>
        <w:outlineLvl w:val="1"/>
      </w:pPr>
      <w:bookmarkStart w:name="heading_11" w:id="11"/>
      <w:r>
        <w:rPr>
          <w:rFonts w:eastAsia="等线" w:ascii="Arial" w:cs="Arial" w:hAnsi="Arial"/>
          <w:b w:val="true"/>
          <w:sz w:val="32"/>
        </w:rPr>
        <w:t>第二节 服务原则</w:t>
      </w:r>
      <w:bookmarkEnd w:id="11"/>
    </w:p>
    <w:p>
      <w:pPr>
        <w:numPr>
          <w:numId w:val="14"/>
        </w:numPr>
        <w:spacing w:before="120" w:after="120" w:line="288" w:lineRule="auto"/>
        <w:ind w:left="0"/>
        <w:jc w:val="left"/>
      </w:pPr>
      <w:r>
        <w:rPr>
          <w:rFonts w:eastAsia="等线" w:ascii="Arial" w:cs="Arial" w:hAnsi="Arial"/>
          <w:sz w:val="22"/>
        </w:rPr>
        <w:t>公平公正：所有学生享有同等的服务权益和学生端平板及配套设备使用权限，不区别对待，保障服务的公平性；小组互动遵循“学习进度相同”原则触发，确保互动有效性。</w:t>
      </w:r>
    </w:p>
    <w:p>
      <w:pPr>
        <w:numPr>
          <w:numId w:val="15"/>
        </w:numPr>
        <w:spacing w:before="120" w:after="120" w:line="288" w:lineRule="auto"/>
        <w:ind w:left="0"/>
        <w:jc w:val="left"/>
      </w:pPr>
      <w:r>
        <w:rPr>
          <w:rFonts w:eastAsia="等线" w:ascii="Arial" w:cs="Arial" w:hAnsi="Arial"/>
          <w:sz w:val="22"/>
        </w:rPr>
        <w:t>专业高效：授课相关工作人员、学管师具备相应资质，及时响应学生需求、解答学习疑问及学生学习设备使用问题，高效解决问题；学习数据实时同步，点评及时反馈。</w:t>
      </w:r>
    </w:p>
    <w:p>
      <w:pPr>
        <w:numPr>
          <w:numId w:val="16"/>
        </w:numPr>
        <w:spacing w:before="120" w:after="120" w:line="288" w:lineRule="auto"/>
        <w:ind w:left="0"/>
        <w:jc w:val="left"/>
      </w:pPr>
      <w:r>
        <w:rPr>
          <w:rFonts w:eastAsia="等线" w:ascii="Arial" w:cs="Arial" w:hAnsi="Arial"/>
          <w:sz w:val="22"/>
        </w:rPr>
        <w:t>安全合规：保障学生线下学习过程中的人身安全、信息安全及学习数据安全，所有服务符合教培行业规范，规范管理学生学习设备，严防数据泄露。</w:t>
      </w:r>
    </w:p>
    <w:p>
      <w:pPr>
        <w:numPr>
          <w:numId w:val="17"/>
        </w:numPr>
        <w:spacing w:before="120" w:after="120" w:line="288" w:lineRule="auto"/>
        <w:ind w:left="0"/>
        <w:jc w:val="left"/>
      </w:pPr>
      <w:r>
        <w:rPr>
          <w:rFonts w:eastAsia="等线" w:ascii="Arial" w:cs="Arial" w:hAnsi="Arial"/>
          <w:sz w:val="22"/>
        </w:rPr>
        <w:t>全程负责：从报名到服务结束，全程跟踪学生学习情况、学习进度，学管师实时监堂，及时反馈学习问题、提供个性化指导，协助学生熟练使用设备。</w:t>
      </w:r>
    </w:p>
    <w:p>
      <w:pPr>
        <w:pStyle w:val="2"/>
        <w:spacing w:before="320" w:after="120" w:line="288" w:lineRule="auto"/>
        <w:ind w:left="0"/>
        <w:jc w:val="left"/>
        <w:outlineLvl w:val="1"/>
      </w:pPr>
      <w:bookmarkStart w:name="heading_12" w:id="12"/>
      <w:r>
        <w:rPr>
          <w:rFonts w:eastAsia="等线" w:ascii="Arial" w:cs="Arial" w:hAnsi="Arial"/>
          <w:b w:val="true"/>
          <w:sz w:val="32"/>
        </w:rPr>
        <w:t>第三节 服务承诺</w:t>
      </w:r>
      <w:bookmarkEnd w:id="12"/>
    </w:p>
    <w:p>
      <w:pPr>
        <w:numPr>
          <w:numId w:val="18"/>
        </w:numPr>
        <w:spacing w:before="120" w:after="120" w:line="288" w:lineRule="auto"/>
        <w:ind w:left="0"/>
        <w:jc w:val="left"/>
      </w:pPr>
      <w:r>
        <w:rPr>
          <w:rFonts w:eastAsia="等线" w:ascii="Arial" w:cs="Arial" w:hAnsi="Arial"/>
          <w:sz w:val="22"/>
        </w:rPr>
        <w:t>课程质量：授课内容贴合英语课程要求及小学3年级至初中2年级学生英语水平，严格遵循听说读写译的语言学习规律，线下授课环境整洁、安全，班课1N1形式保障学习针对性。</w:t>
      </w:r>
    </w:p>
    <w:p>
      <w:pPr>
        <w:numPr>
          <w:numId w:val="19"/>
        </w:numPr>
        <w:spacing w:before="120" w:after="120" w:line="288" w:lineRule="auto"/>
        <w:ind w:left="0"/>
        <w:jc w:val="left"/>
      </w:pPr>
      <w:r>
        <w:rPr>
          <w:rFonts w:eastAsia="等线" w:ascii="Arial" w:cs="Arial" w:hAnsi="Arial"/>
          <w:sz w:val="22"/>
        </w:rPr>
        <w:t>响应时效：工作日（9:00-21:00）内，咨询、答疑、投诉及学生端、配套设备使用问题等需求，2小时内响应，24小时内给出明确处理方案；学管师每节课后及时完成点评并同步。</w:t>
      </w:r>
    </w:p>
    <w:p>
      <w:pPr>
        <w:numPr>
          <w:numId w:val="20"/>
        </w:numPr>
        <w:spacing w:before="120" w:after="120" w:line="288" w:lineRule="auto"/>
        <w:ind w:left="0"/>
        <w:jc w:val="left"/>
      </w:pPr>
      <w:r>
        <w:rPr>
          <w:rFonts w:eastAsia="等线" w:ascii="Arial" w:cs="Arial" w:hAnsi="Arial"/>
          <w:sz w:val="22"/>
        </w:rPr>
        <w:t>信息保密：严格保护学生的个人信息（姓名、联系方式、学习成绩等）及学习数据，不泄露、不转售，规范管理学生端内的个人学习数据，确保数据实时、安全同步至学管师端、家长端。</w:t>
      </w:r>
    </w:p>
    <w:p>
      <w:pPr>
        <w:numPr>
          <w:numId w:val="21"/>
        </w:numPr>
        <w:spacing w:before="120" w:after="120" w:line="288" w:lineRule="auto"/>
        <w:ind w:left="0"/>
        <w:jc w:val="left"/>
      </w:pPr>
      <w:r>
        <w:rPr>
          <w:rFonts w:eastAsia="等线" w:ascii="Arial" w:cs="Arial" w:hAnsi="Arial"/>
          <w:sz w:val="22"/>
        </w:rPr>
        <w:t>效果保障：定期跟踪学生学习进度，结合学生端学习数据及学管师监堂情况，调整辅导方案；通过智能体互动、小组互动、个性化活动等形式，助力学生自主学习，美好成长。</w:t>
      </w:r>
    </w:p>
    <w:p>
      <w:pPr>
        <w:pStyle w:val="2"/>
        <w:spacing w:before="320" w:after="120" w:line="288" w:lineRule="auto"/>
        <w:ind w:left="0"/>
        <w:jc w:val="left"/>
        <w:outlineLvl w:val="1"/>
      </w:pPr>
      <w:bookmarkStart w:name="heading_13" w:id="13"/>
      <w:r>
        <w:rPr>
          <w:rFonts w:eastAsia="等线" w:ascii="Arial" w:cs="Arial" w:hAnsi="Arial"/>
          <w:b w:val="true"/>
          <w:sz w:val="32"/>
        </w:rPr>
        <w:t>第四节 服务禁忌</w:t>
      </w:r>
      <w:bookmarkEnd w:id="13"/>
    </w:p>
    <w:p>
      <w:pPr>
        <w:numPr>
          <w:numId w:val="22"/>
        </w:numPr>
        <w:spacing w:before="120" w:after="120" w:line="288" w:lineRule="auto"/>
        <w:ind w:left="0"/>
        <w:jc w:val="left"/>
      </w:pPr>
      <w:r>
        <w:rPr>
          <w:rFonts w:eastAsia="等线" w:ascii="Arial" w:cs="Arial" w:hAnsi="Arial"/>
          <w:sz w:val="22"/>
        </w:rPr>
        <w:t>禁止学生在线下学习过程中恶意扰乱课堂秩序、辱骂学管师及同学、传播不良信息，禁止影响其他学生自主学习。</w:t>
      </w:r>
    </w:p>
    <w:p>
      <w:pPr>
        <w:numPr>
          <w:numId w:val="23"/>
        </w:numPr>
        <w:spacing w:before="120" w:after="120" w:line="288" w:lineRule="auto"/>
        <w:ind w:left="0"/>
        <w:jc w:val="left"/>
      </w:pPr>
      <w:r>
        <w:rPr>
          <w:rFonts w:eastAsia="等线" w:ascii="Arial" w:cs="Arial" w:hAnsi="Arial"/>
          <w:sz w:val="22"/>
        </w:rPr>
        <w:t>禁止学生恶意损坏学生端平板、配套智能笔、耳机及机构教学设备，禁止盗用、传播机构的课程资料、课件等原创内容，违者将追究相关责任。</w:t>
      </w:r>
    </w:p>
    <w:p>
      <w:pPr>
        <w:numPr>
          <w:numId w:val="24"/>
        </w:numPr>
        <w:spacing w:before="120" w:after="120" w:line="288" w:lineRule="auto"/>
        <w:ind w:left="0"/>
        <w:jc w:val="left"/>
      </w:pPr>
      <w:r>
        <w:rPr>
          <w:rFonts w:eastAsia="等线" w:ascii="Arial" w:cs="Arial" w:hAnsi="Arial"/>
          <w:sz w:val="22"/>
        </w:rPr>
        <w:t>禁止学生将学生端平板、配套智能笔、耳机转借他人使用、用于非学习用途，禁止篡改学生端设置、删除学习数据，避免学习数据泄露或设备损坏。</w:t>
      </w:r>
    </w:p>
    <w:p>
      <w:pPr>
        <w:numPr>
          <w:numId w:val="25"/>
        </w:numPr>
        <w:spacing w:before="120" w:after="120" w:line="288" w:lineRule="auto"/>
        <w:ind w:left="0"/>
        <w:jc w:val="left"/>
      </w:pPr>
      <w:r>
        <w:rPr>
          <w:rFonts w:eastAsia="等线" w:ascii="Arial" w:cs="Arial" w:hAnsi="Arial"/>
          <w:sz w:val="22"/>
        </w:rPr>
        <w:t>禁止学生在小组互动中作弊、抄袭他人答题内容，禁止拒绝参与小组错题讲解，影响小组互动效果。</w:t>
      </w:r>
    </w:p>
    <w:p>
      <w:pPr>
        <w:numPr>
          <w:numId w:val="26"/>
        </w:numPr>
        <w:spacing w:before="120" w:after="120" w:line="288" w:lineRule="auto"/>
        <w:ind w:left="0"/>
        <w:jc w:val="left"/>
      </w:pPr>
      <w:r>
        <w:rPr>
          <w:rFonts w:eastAsia="等线" w:ascii="Arial" w:cs="Arial" w:hAnsi="Arial"/>
          <w:sz w:val="22"/>
        </w:rPr>
        <w:t>禁止学生在智能体互动环节恶意干扰智能体运行、虚假语音回答，禁止隐瞒学习疑问，影响学习效果。</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14" w:id="14"/>
      <w:r>
        <w:rPr>
          <w:rFonts w:eastAsia="等线" w:ascii="Arial" w:cs="Arial" w:hAnsi="Arial"/>
          <w:b w:val="true"/>
          <w:sz w:val="36"/>
        </w:rPr>
        <w:t>四、核心服务内容与使用流程</w:t>
      </w:r>
      <w:bookmarkEnd w:id="14"/>
    </w:p>
    <w:p>
      <w:pPr>
        <w:pStyle w:val="2"/>
        <w:spacing w:before="320" w:after="120" w:line="288" w:lineRule="auto"/>
        <w:ind w:left="0"/>
        <w:jc w:val="left"/>
        <w:outlineLvl w:val="1"/>
      </w:pPr>
      <w:bookmarkStart w:name="heading_15" w:id="15"/>
      <w:r>
        <w:rPr>
          <w:rFonts w:eastAsia="等线" w:ascii="Arial" w:cs="Arial" w:hAnsi="Arial"/>
          <w:b w:val="true"/>
          <w:sz w:val="32"/>
        </w:rPr>
        <w:t>第一节 学生端功能导航概览</w:t>
      </w:r>
      <w:bookmarkEnd w:id="15"/>
    </w:p>
    <w:p>
      <w:pPr>
        <w:spacing w:before="120" w:after="120" w:line="288" w:lineRule="auto"/>
        <w:ind w:left="0"/>
        <w:jc w:val="left"/>
      </w:pPr>
      <w:r>
        <w:rPr>
          <w:rFonts w:eastAsia="等线" w:ascii="Arial" w:cs="Arial" w:hAnsi="Arial"/>
          <w:sz w:val="22"/>
        </w:rPr>
        <w:t>学生端底部设有五个导航栏，分别为首页、学习中心、我的小组、消息中心和个人中心。以下对各模块功能进行说明：</w:t>
      </w:r>
    </w:p>
    <w:p>
      <w:pPr>
        <w:pStyle w:val="3"/>
        <w:spacing w:before="300" w:after="120" w:line="288" w:lineRule="auto"/>
        <w:ind w:left="0"/>
        <w:jc w:val="left"/>
        <w:outlineLvl w:val="2"/>
      </w:pPr>
      <w:bookmarkStart w:name="heading_16" w:id="16"/>
      <w:r>
        <w:rPr>
          <w:rFonts w:eastAsia="等线" w:ascii="Arial" w:cs="Arial" w:hAnsi="Arial"/>
          <w:b w:val="true"/>
          <w:sz w:val="30"/>
        </w:rPr>
        <w:t>（一） 首页</w:t>
      </w:r>
      <w:bookmarkEnd w:id="16"/>
    </w:p>
    <w:p>
      <w:pPr>
        <w:spacing w:before="120" w:after="120" w:line="288" w:lineRule="auto"/>
        <w:ind w:left="0"/>
        <w:jc w:val="left"/>
      </w:pPr>
      <w:r>
        <w:rPr>
          <w:rFonts w:eastAsia="等线" w:ascii="Arial" w:cs="Arial" w:hAnsi="Arial"/>
          <w:sz w:val="22"/>
        </w:rPr>
        <w:t>首页展示学生学习入口、小组互动、扩展阅读等核心功能：</w:t>
      </w:r>
    </w:p>
    <w:p>
      <w:pPr>
        <w:numPr>
          <w:numId w:val="27"/>
        </w:numPr>
        <w:spacing w:before="120" w:after="120" w:line="288" w:lineRule="auto"/>
        <w:ind w:left="0"/>
        <w:jc w:val="left"/>
      </w:pPr>
      <w:r>
        <w:rPr>
          <w:rFonts w:eastAsia="等线" w:ascii="Arial" w:cs="Arial" w:hAnsi="Arial"/>
          <w:sz w:val="22"/>
        </w:rPr>
        <w:t>学能值：学能值是衡量学生学习表现的积分体系</w:t>
      </w:r>
    </w:p>
    <w:p>
      <w:pPr>
        <w:spacing w:before="120" w:after="120" w:line="288" w:lineRule="auto"/>
        <w:ind w:left="0"/>
        <w:jc w:val="center"/>
      </w:pPr>
      <w:r>
        <w:drawing>
          <wp:inline distT="0" distR="0" distB="0" distL="0">
            <wp:extent cx="5257800" cy="3457575"/>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5"/>
                    <a:stretch>
                      <a:fillRect/>
                    </a:stretch>
                  </pic:blipFill>
                  <pic:spPr>
                    <a:xfrm>
                      <a:off x="0" y="0"/>
                      <a:ext cx="5257800" cy="3457575"/>
                    </a:xfrm>
                    <a:prstGeom prst="rect">
                      <a:avLst/>
                    </a:prstGeom>
                  </pic:spPr>
                </pic:pic>
              </a:graphicData>
            </a:graphic>
          </wp:inline>
        </w:drawing>
      </w:r>
    </w:p>
    <w:p>
      <w:pPr>
        <w:numPr>
          <w:numId w:val="28"/>
        </w:numPr>
        <w:spacing w:before="120" w:after="120" w:line="288" w:lineRule="auto"/>
        <w:ind w:left="0"/>
        <w:jc w:val="left"/>
      </w:pPr>
      <w:r>
        <w:rPr>
          <w:rFonts w:eastAsia="等线" w:ascii="Arial" w:cs="Arial" w:hAnsi="Arial"/>
          <w:sz w:val="22"/>
        </w:rPr>
        <w:t>lv等级：学生可通过课时的解锁进行阶段等级的提升</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24"/>
        <w:gridCol w:w="4155"/>
      </w:tblGrid>
      <w:tr>
        <w:tc>
          <w:tcPr>
            <w:tcW w:w="4124" w:type="dxa"/>
            <w:tcMar>
              <w:top w:type="dxa" w:w="60"/>
              <w:left w:type="dxa" w:w="120"/>
              <w:bottom w:type="dxa" w:w="30"/>
              <w:right w:type="dxa" w:w="120"/>
            </w:tcMar>
          </w:tcPr>
          <w:p>
            <w:pPr>
              <w:spacing w:before="120" w:after="120" w:line="288" w:lineRule="auto"/>
              <w:ind w:left="0"/>
              <w:jc w:val="center"/>
            </w:pPr>
            <w:r>
              <w:drawing>
                <wp:inline distT="0" distR="0" distB="0" distL="0">
                  <wp:extent cx="2457450" cy="161925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6"/>
                          <a:stretch>
                            <a:fillRect/>
                          </a:stretch>
                        </pic:blipFill>
                        <pic:spPr>
                          <a:xfrm>
                            <a:off x="0" y="0"/>
                            <a:ext cx="2457450" cy="1619250"/>
                          </a:xfrm>
                          <a:prstGeom prst="rect">
                            <a:avLst/>
                          </a:prstGeom>
                        </pic:spPr>
                      </pic:pic>
                    </a:graphicData>
                  </a:graphic>
                </wp:inline>
              </w:drawing>
            </w:r>
          </w:p>
          <w:p>
            <w:pPr>
              <w:spacing w:before="120" w:after="120" w:line="288" w:lineRule="auto"/>
              <w:ind w:left="0"/>
              <w:jc w:val="left"/>
            </w:pPr>
          </w:p>
        </w:tc>
        <w:tc>
          <w:tcPr>
            <w:tcW w:w="4155" w:type="dxa"/>
            <w:tcMar>
              <w:top w:type="dxa" w:w="60"/>
              <w:left w:type="dxa" w:w="120"/>
              <w:bottom w:type="dxa" w:w="30"/>
              <w:right w:type="dxa" w:w="120"/>
            </w:tcMar>
          </w:tcPr>
          <w:p>
            <w:pPr>
              <w:spacing w:before="120" w:after="120" w:line="288" w:lineRule="auto"/>
              <w:ind w:left="0"/>
              <w:jc w:val="center"/>
            </w:pPr>
            <w:r>
              <w:drawing>
                <wp:inline distT="0" distR="0" distB="0" distL="0">
                  <wp:extent cx="2486025" cy="161925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7"/>
                          <a:stretch>
                            <a:fillRect/>
                          </a:stretch>
                        </pic:blipFill>
                        <pic:spPr>
                          <a:xfrm>
                            <a:off x="0" y="0"/>
                            <a:ext cx="2486025" cy="1619250"/>
                          </a:xfrm>
                          <a:prstGeom prst="rect">
                            <a:avLst/>
                          </a:prstGeom>
                        </pic:spPr>
                      </pic:pic>
                    </a:graphicData>
                  </a:graphic>
                </wp:inline>
              </w:drawing>
            </w:r>
          </w:p>
          <w:p>
            <w:pPr>
              <w:spacing w:before="120" w:after="120" w:line="288" w:lineRule="auto"/>
              <w:ind w:left="0"/>
              <w:jc w:val="left"/>
            </w:pPr>
          </w:p>
        </w:tc>
      </w:tr>
    </w:tbl>
    <w:p>
      <w:pPr>
        <w:numPr>
          <w:numId w:val="29"/>
        </w:numPr>
        <w:spacing w:before="120" w:after="120" w:line="288" w:lineRule="auto"/>
        <w:ind w:left="0"/>
        <w:jc w:val="left"/>
      </w:pPr>
      <w:r>
        <w:rPr>
          <w:rFonts w:eastAsia="等线" w:ascii="Arial" w:cs="Arial" w:hAnsi="Arial"/>
          <w:sz w:val="22"/>
        </w:rPr>
        <w:t>学能排行：以学能值为基础，展示学生之间的学习表现排名，激励学生良性竞争、共同进步。</w:t>
      </w:r>
    </w:p>
    <w:p>
      <w:pPr>
        <w:spacing w:before="120" w:after="120" w:line="288" w:lineRule="auto"/>
        <w:ind w:left="0"/>
        <w:jc w:val="center"/>
      </w:pPr>
      <w:r>
        <w:drawing>
          <wp:inline distT="0" distR="0" distB="0" distL="0">
            <wp:extent cx="5257800" cy="3457575"/>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
                    <a:stretch>
                      <a:fillRect/>
                    </a:stretch>
                  </pic:blipFill>
                  <pic:spPr>
                    <a:xfrm>
                      <a:off x="0" y="0"/>
                      <a:ext cx="5257800" cy="3457575"/>
                    </a:xfrm>
                    <a:prstGeom prst="rect">
                      <a:avLst/>
                    </a:prstGeom>
                  </pic:spPr>
                </pic:pic>
              </a:graphicData>
            </a:graphic>
          </wp:inline>
        </w:drawing>
      </w:r>
    </w:p>
    <w:p>
      <w:pPr>
        <w:numPr>
          <w:numId w:val="30"/>
        </w:numPr>
        <w:spacing w:before="120" w:after="120" w:line="288" w:lineRule="auto"/>
        <w:ind w:left="0"/>
        <w:jc w:val="left"/>
      </w:pPr>
      <w:r>
        <w:rPr>
          <w:rFonts w:eastAsia="等线" w:ascii="Arial" w:cs="Arial" w:hAnsi="Arial"/>
          <w:sz w:val="22"/>
        </w:rPr>
        <w:t>勋章墙：学生学习达到一定成就时，系统将自动授予对应勋章并展示在勋章墙中（例如：连续按时签到5次即可获得勋章）。勋章是对学生阶段性学习成果的认可与激励，学生可在勋章墙查看已获得的全部勋章。</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33"/>
        <w:gridCol w:w="4146"/>
      </w:tblGrid>
      <w:tr>
        <w:tc>
          <w:tcPr>
            <w:tcW w:w="4133" w:type="dxa"/>
            <w:tcMar>
              <w:top w:type="dxa" w:w="60"/>
              <w:left w:type="dxa" w:w="120"/>
              <w:bottom w:type="dxa" w:w="30"/>
              <w:right w:type="dxa" w:w="120"/>
            </w:tcMar>
          </w:tcPr>
          <w:p>
            <w:pPr>
              <w:spacing w:before="120" w:after="120" w:line="288" w:lineRule="auto"/>
              <w:ind w:left="0"/>
              <w:jc w:val="center"/>
            </w:pPr>
            <w:r>
              <w:drawing>
                <wp:inline distT="0" distR="0" distB="0" distL="0">
                  <wp:extent cx="2466975" cy="1628775"/>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9"/>
                          <a:stretch>
                            <a:fillRect/>
                          </a:stretch>
                        </pic:blipFill>
                        <pic:spPr>
                          <a:xfrm>
                            <a:off x="0" y="0"/>
                            <a:ext cx="2466975" cy="1628775"/>
                          </a:xfrm>
                          <a:prstGeom prst="rect">
                            <a:avLst/>
                          </a:prstGeom>
                        </pic:spPr>
                      </pic:pic>
                    </a:graphicData>
                  </a:graphic>
                </wp:inline>
              </w:drawing>
            </w:r>
          </w:p>
        </w:tc>
        <w:tc>
          <w:tcPr>
            <w:tcW w:w="4146" w:type="dxa"/>
            <w:tcMar>
              <w:top w:type="dxa" w:w="60"/>
              <w:left w:type="dxa" w:w="120"/>
              <w:bottom w:type="dxa" w:w="30"/>
              <w:right w:type="dxa" w:w="120"/>
            </w:tcMar>
          </w:tcPr>
          <w:p>
            <w:pPr>
              <w:spacing w:before="120" w:after="120" w:line="288" w:lineRule="auto"/>
              <w:ind w:left="0"/>
              <w:jc w:val="center"/>
            </w:pPr>
            <w:r>
              <w:drawing>
                <wp:inline distT="0" distR="0" distB="0" distL="0">
                  <wp:extent cx="2476500" cy="1628775"/>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0"/>
                          <a:stretch>
                            <a:fillRect/>
                          </a:stretch>
                        </pic:blipFill>
                        <pic:spPr>
                          <a:xfrm>
                            <a:off x="0" y="0"/>
                            <a:ext cx="2476500" cy="1628775"/>
                          </a:xfrm>
                          <a:prstGeom prst="rect">
                            <a:avLst/>
                          </a:prstGeom>
                        </pic:spPr>
                      </pic:pic>
                    </a:graphicData>
                  </a:graphic>
                </wp:inline>
              </w:drawing>
            </w:r>
          </w:p>
        </w:tc>
      </w:tr>
    </w:tbl>
    <w:p>
      <w:pPr>
        <w:pStyle w:val="3"/>
        <w:spacing w:before="300" w:after="120" w:line="288" w:lineRule="auto"/>
        <w:ind w:left="0"/>
        <w:jc w:val="left"/>
        <w:outlineLvl w:val="2"/>
      </w:pPr>
      <w:bookmarkStart w:name="heading_17" w:id="17"/>
      <w:r>
        <w:rPr>
          <w:rFonts w:eastAsia="等线" w:ascii="Arial" w:cs="Arial" w:hAnsi="Arial"/>
          <w:b w:val="true"/>
          <w:sz w:val="30"/>
        </w:rPr>
        <w:t>（二） 学习中心</w:t>
      </w:r>
      <w:bookmarkEnd w:id="17"/>
    </w:p>
    <w:p>
      <w:pPr>
        <w:spacing w:before="120" w:after="120" w:line="288" w:lineRule="auto"/>
        <w:ind w:left="0"/>
        <w:jc w:val="left"/>
      </w:pPr>
      <w:r>
        <w:rPr>
          <w:rFonts w:eastAsia="等线" w:ascii="Arial" w:cs="Arial" w:hAnsi="Arial"/>
          <w:sz w:val="22"/>
        </w:rPr>
        <w:t>学习中心设有每课学习详情、知错进阶、学习报告及学管师点评等学习辅助功能：</w:t>
      </w:r>
    </w:p>
    <w:p>
      <w:pPr>
        <w:spacing w:before="120" w:after="120" w:line="288" w:lineRule="auto"/>
        <w:ind w:left="0"/>
        <w:jc w:val="center"/>
      </w:pPr>
      <w:r>
        <w:drawing>
          <wp:inline distT="0" distR="0" distB="0" distL="0">
            <wp:extent cx="5257800" cy="344805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1"/>
                    <a:stretch>
                      <a:fillRect/>
                    </a:stretch>
                  </pic:blipFill>
                  <pic:spPr>
                    <a:xfrm>
                      <a:off x="0" y="0"/>
                      <a:ext cx="5257800" cy="3448050"/>
                    </a:xfrm>
                    <a:prstGeom prst="rect">
                      <a:avLst/>
                    </a:prstGeom>
                  </pic:spPr>
                </pic:pic>
              </a:graphicData>
            </a:graphic>
          </wp:inline>
        </w:drawing>
      </w:r>
    </w:p>
    <w:p>
      <w:pPr>
        <w:numPr>
          <w:numId w:val="31"/>
        </w:numPr>
        <w:spacing w:before="120" w:after="120" w:line="288" w:lineRule="auto"/>
        <w:ind w:left="0"/>
        <w:jc w:val="left"/>
      </w:pPr>
      <w:r>
        <w:rPr>
          <w:rFonts w:eastAsia="等线" w:ascii="Arial" w:cs="Arial" w:hAnsi="Arial"/>
          <w:b w:val="true"/>
          <w:sz w:val="22"/>
        </w:rPr>
        <w:t>学习详情：</w:t>
      </w:r>
      <w:r>
        <w:rPr>
          <w:rFonts w:eastAsia="等线" w:ascii="Arial" w:cs="Arial" w:hAnsi="Arial"/>
          <w:sz w:val="22"/>
        </w:rPr>
        <w:t>全面展示本课所有学习内容，内容完整、细节清晰，便于回顾与巩固</w:t>
      </w:r>
      <w:r>
        <w:rPr>
          <w:rFonts w:eastAsia="等线" w:ascii="Arial" w:cs="Arial" w:hAnsi="Arial"/>
          <w:b w:val="true"/>
          <w:sz w:val="22"/>
        </w:rPr>
        <w:t>。</w:t>
      </w:r>
    </w:p>
    <w:p>
      <w:pPr>
        <w:spacing w:before="120" w:after="120" w:line="288" w:lineRule="auto"/>
        <w:ind w:left="0"/>
        <w:jc w:val="center"/>
      </w:pPr>
      <w:r>
        <w:drawing>
          <wp:inline distT="0" distR="0" distB="0" distL="0">
            <wp:extent cx="5257800" cy="344805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2"/>
                    <a:stretch>
                      <a:fillRect/>
                    </a:stretch>
                  </pic:blipFill>
                  <pic:spPr>
                    <a:xfrm>
                      <a:off x="0" y="0"/>
                      <a:ext cx="5257800" cy="3448050"/>
                    </a:xfrm>
                    <a:prstGeom prst="rect">
                      <a:avLst/>
                    </a:prstGeom>
                  </pic:spPr>
                </pic:pic>
              </a:graphicData>
            </a:graphic>
          </wp:inline>
        </w:drawing>
      </w:r>
    </w:p>
    <w:p>
      <w:pPr>
        <w:numPr>
          <w:numId w:val="32"/>
        </w:numPr>
        <w:spacing w:before="120" w:after="120" w:line="288" w:lineRule="auto"/>
        <w:ind w:left="0"/>
        <w:jc w:val="left"/>
      </w:pPr>
      <w:r>
        <w:rPr>
          <w:rFonts w:eastAsia="等线" w:ascii="Arial" w:cs="Arial" w:hAnsi="Arial"/>
          <w:b w:val="true"/>
          <w:sz w:val="22"/>
        </w:rPr>
        <w:t>知错进阶：</w:t>
      </w:r>
      <w:r>
        <w:rPr>
          <w:rFonts w:eastAsia="等线" w:ascii="Arial" w:cs="Arial" w:hAnsi="Arial"/>
          <w:sz w:val="22"/>
        </w:rPr>
        <w:t>收录本课所有错题，清晰标注错误原因、正确解析及辅导记录，分类整理、一目了然。</w:t>
      </w:r>
    </w:p>
    <w:p>
      <w:pPr>
        <w:spacing w:before="120" w:after="120" w:line="288" w:lineRule="auto"/>
        <w:ind w:left="0"/>
        <w:jc w:val="center"/>
      </w:pPr>
      <w:r>
        <w:drawing>
          <wp:inline distT="0" distR="0" distB="0" distL="0">
            <wp:extent cx="5257800" cy="344805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3"/>
                    <a:stretch>
                      <a:fillRect/>
                    </a:stretch>
                  </pic:blipFill>
                  <pic:spPr>
                    <a:xfrm>
                      <a:off x="0" y="0"/>
                      <a:ext cx="5257800" cy="3448050"/>
                    </a:xfrm>
                    <a:prstGeom prst="rect">
                      <a:avLst/>
                    </a:prstGeom>
                  </pic:spPr>
                </pic:pic>
              </a:graphicData>
            </a:graphic>
          </wp:inline>
        </w:drawing>
      </w:r>
    </w:p>
    <w:p>
      <w:pPr>
        <w:numPr>
          <w:numId w:val="33"/>
        </w:numPr>
        <w:spacing w:before="120" w:after="120" w:line="288" w:lineRule="auto"/>
        <w:ind w:left="0"/>
        <w:jc w:val="left"/>
      </w:pPr>
      <w:r>
        <w:rPr>
          <w:rFonts w:eastAsia="等线" w:ascii="Arial" w:cs="Arial" w:hAnsi="Arial"/>
          <w:sz w:val="22"/>
        </w:rPr>
        <w:t>知错进阶：学生在学习过程中出现的错题将自动归集至知错进阶，分为"未伴学"和"已伴学"两种状态。学管师可通过线上或线下两种方式对学生错题进行伴学：</w:t>
      </w:r>
    </w:p>
    <w:p>
      <w:pPr>
        <w:numPr>
          <w:numId w:val="34"/>
        </w:numPr>
        <w:spacing w:before="120" w:after="120" w:line="288" w:lineRule="auto"/>
        <w:ind w:left="453"/>
        <w:jc w:val="left"/>
      </w:pPr>
      <w:r>
        <w:rPr>
          <w:rFonts w:eastAsia="等线" w:ascii="Arial" w:cs="Arial" w:hAnsi="Arial"/>
          <w:sz w:val="22"/>
        </w:rPr>
        <w:t>线上伴学：学管师通过学管师端对错题进行线上伴学，伴学内容将同步至学生端和家长端。</w:t>
      </w:r>
    </w:p>
    <w:p>
      <w:pPr>
        <w:numPr>
          <w:numId w:val="35"/>
        </w:numPr>
        <w:spacing w:before="120" w:after="120" w:line="288" w:lineRule="auto"/>
        <w:ind w:left="453"/>
        <w:jc w:val="left"/>
      </w:pPr>
      <w:r>
        <w:rPr>
          <w:rFonts w:eastAsia="等线" w:ascii="Arial" w:cs="Arial" w:hAnsi="Arial"/>
          <w:sz w:val="22"/>
        </w:rPr>
        <w:t>线下伴学：学管师进入线下伴学状态后，走到学生身旁，学生在平板上继续点击学习即可弹出知错进阶界面，开始伴学状态；伴学完成后，学生和学管师均需都点击"标记已伴学"确认，错题方可转为已伴学状态。</w:t>
      </w:r>
    </w:p>
    <w:p>
      <w:pPr>
        <w:numPr>
          <w:numId w:val="36"/>
        </w:numPr>
        <w:spacing w:before="120" w:after="120" w:line="288" w:lineRule="auto"/>
        <w:ind w:left="0"/>
        <w:jc w:val="left"/>
      </w:pPr>
      <w:r>
        <w:rPr>
          <w:rFonts w:eastAsia="等线" w:ascii="Arial" w:cs="Arial" w:hAnsi="Arial"/>
          <w:b w:val="true"/>
          <w:sz w:val="22"/>
        </w:rPr>
        <w:t>学习报告：</w:t>
      </w:r>
      <w:r>
        <w:rPr>
          <w:rFonts w:eastAsia="等线" w:ascii="Arial" w:cs="Arial" w:hAnsi="Arial"/>
          <w:sz w:val="22"/>
        </w:rPr>
        <w:t>汇总本节课课堂整体表现，整合个人课堂自我评价，形成完整学习总结，助力复盘提升</w:t>
      </w:r>
      <w:r>
        <w:rPr>
          <w:rFonts w:eastAsia="等线" w:ascii="Arial" w:cs="Arial" w:hAnsi="Arial"/>
          <w:b w:val="true"/>
          <w:sz w:val="22"/>
        </w:rPr>
        <w:t>。</w:t>
      </w:r>
    </w:p>
    <w:p>
      <w:pPr>
        <w:spacing w:before="120" w:after="120" w:line="288" w:lineRule="auto"/>
        <w:ind w:left="0"/>
        <w:jc w:val="center"/>
      </w:pPr>
      <w:r>
        <w:drawing>
          <wp:inline distT="0" distR="0" distB="0" distL="0">
            <wp:extent cx="5257800" cy="344805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4"/>
                    <a:stretch>
                      <a:fillRect/>
                    </a:stretch>
                  </pic:blipFill>
                  <pic:spPr>
                    <a:xfrm>
                      <a:off x="0" y="0"/>
                      <a:ext cx="5257800" cy="3448050"/>
                    </a:xfrm>
                    <a:prstGeom prst="rect">
                      <a:avLst/>
                    </a:prstGeom>
                  </pic:spPr>
                </pic:pic>
              </a:graphicData>
            </a:graphic>
          </wp:inline>
        </w:drawing>
      </w:r>
    </w:p>
    <w:p>
      <w:pPr>
        <w:numPr>
          <w:numId w:val="37"/>
        </w:numPr>
        <w:spacing w:before="120" w:after="120" w:line="288" w:lineRule="auto"/>
        <w:ind w:left="0"/>
        <w:jc w:val="left"/>
      </w:pPr>
      <w:r>
        <w:rPr>
          <w:rFonts w:eastAsia="等线" w:ascii="Arial" w:cs="Arial" w:hAnsi="Arial"/>
          <w:b w:val="true"/>
          <w:sz w:val="22"/>
        </w:rPr>
        <w:t>学管师点评：</w:t>
      </w:r>
      <w:r>
        <w:rPr>
          <w:rFonts w:eastAsia="等线" w:ascii="Arial" w:cs="Arial" w:hAnsi="Arial"/>
          <w:sz w:val="22"/>
        </w:rPr>
        <w:t>结合本节课表现、学习详情及错题情况，客观总结亮点与不足，给出针对性改进建议，助力高效提升</w:t>
      </w:r>
    </w:p>
    <w:p>
      <w:pPr>
        <w:spacing w:before="120" w:after="120" w:line="288" w:lineRule="auto"/>
        <w:ind w:left="0"/>
        <w:jc w:val="center"/>
      </w:pPr>
      <w:r>
        <w:drawing>
          <wp:inline distT="0" distR="0" distB="0" distL="0">
            <wp:extent cx="5257800" cy="344805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15"/>
                    <a:stretch>
                      <a:fillRect/>
                    </a:stretch>
                  </pic:blipFill>
                  <pic:spPr>
                    <a:xfrm>
                      <a:off x="0" y="0"/>
                      <a:ext cx="5257800" cy="3448050"/>
                    </a:xfrm>
                    <a:prstGeom prst="rect">
                      <a:avLst/>
                    </a:prstGeom>
                  </pic:spPr>
                </pic:pic>
              </a:graphicData>
            </a:graphic>
          </wp:inline>
        </w:drawing>
      </w:r>
    </w:p>
    <w:p>
      <w:pPr>
        <w:pStyle w:val="3"/>
        <w:spacing w:before="300" w:after="120" w:line="288" w:lineRule="auto"/>
        <w:ind w:left="0"/>
        <w:jc w:val="left"/>
        <w:outlineLvl w:val="2"/>
      </w:pPr>
      <w:bookmarkStart w:name="heading_18" w:id="18"/>
      <w:r>
        <w:rPr>
          <w:rFonts w:eastAsia="等线" w:ascii="Arial" w:cs="Arial" w:hAnsi="Arial"/>
          <w:b w:val="true"/>
          <w:sz w:val="30"/>
        </w:rPr>
        <w:t>（三） 我的小组</w:t>
      </w:r>
      <w:bookmarkEnd w:id="18"/>
    </w:p>
    <w:p>
      <w:pPr>
        <w:spacing w:before="120" w:after="120" w:line="288" w:lineRule="auto"/>
        <w:ind w:left="0"/>
        <w:jc w:val="left"/>
      </w:pPr>
      <w:r>
        <w:rPr>
          <w:rFonts w:eastAsia="等线" w:ascii="Arial" w:cs="Arial" w:hAnsi="Arial"/>
          <w:sz w:val="22"/>
        </w:rPr>
        <w:t>学生可在该模块查看小组内各成员的学习进度、学能值等信息，点击【互动记录】可查看每次小组互动的详细内容。该模块帮助学生了解小组整体学习情况，促进组内互助与良性竞争。</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16"/>
                          <a:stretch>
                            <a:fillRect/>
                          </a:stretch>
                        </pic:blipFill>
                        <pic:spPr>
                          <a:xfrm>
                            <a:off x="0" y="0"/>
                            <a:ext cx="2476500" cy="1619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17"/>
                          <a:stretch>
                            <a:fillRect/>
                          </a:stretch>
                        </pic:blipFill>
                        <pic:spPr>
                          <a:xfrm>
                            <a:off x="0" y="0"/>
                            <a:ext cx="2476500" cy="1619250"/>
                          </a:xfrm>
                          <a:prstGeom prst="rect">
                            <a:avLst/>
                          </a:prstGeom>
                        </pic:spPr>
                      </pic:pic>
                    </a:graphicData>
                  </a:graphic>
                </wp:inline>
              </w:drawing>
            </w:r>
          </w:p>
        </w:tc>
      </w:tr>
    </w:tbl>
    <w:p>
      <w:pPr>
        <w:pStyle w:val="3"/>
        <w:spacing w:before="300" w:after="120" w:line="288" w:lineRule="auto"/>
        <w:ind w:left="0"/>
        <w:jc w:val="left"/>
        <w:outlineLvl w:val="2"/>
      </w:pPr>
      <w:bookmarkStart w:name="heading_19" w:id="19"/>
      <w:r>
        <w:rPr>
          <w:rFonts w:eastAsia="等线" w:ascii="Arial" w:cs="Arial" w:hAnsi="Arial"/>
          <w:b w:val="true"/>
          <w:sz w:val="30"/>
        </w:rPr>
        <w:t>（四） 消息中心</w:t>
      </w:r>
      <w:bookmarkEnd w:id="19"/>
    </w:p>
    <w:p>
      <w:pPr>
        <w:spacing w:before="120" w:after="120" w:line="288" w:lineRule="auto"/>
        <w:ind w:left="0"/>
        <w:jc w:val="left"/>
      </w:pPr>
      <w:r>
        <w:rPr>
          <w:rFonts w:eastAsia="等线" w:ascii="Arial" w:cs="Arial" w:hAnsi="Arial"/>
          <w:sz w:val="22"/>
        </w:rPr>
        <w:t>消息中心汇总以下四类信息：</w:t>
      </w:r>
    </w:p>
    <w:p>
      <w:pPr>
        <w:spacing w:before="120" w:after="120" w:line="288" w:lineRule="auto"/>
        <w:ind w:left="0"/>
        <w:jc w:val="center"/>
      </w:pPr>
      <w:r>
        <w:drawing>
          <wp:inline distT="0" distR="0" distB="0" distL="0">
            <wp:extent cx="5257800" cy="34290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18"/>
                    <a:stretch>
                      <a:fillRect/>
                    </a:stretch>
                  </pic:blipFill>
                  <pic:spPr>
                    <a:xfrm>
                      <a:off x="0" y="0"/>
                      <a:ext cx="5257800" cy="3429000"/>
                    </a:xfrm>
                    <a:prstGeom prst="rect">
                      <a:avLst/>
                    </a:prstGeom>
                  </pic:spPr>
                </pic:pic>
              </a:graphicData>
            </a:graphic>
          </wp:inline>
        </w:drawing>
      </w:r>
    </w:p>
    <w:p>
      <w:pPr>
        <w:numPr>
          <w:numId w:val="38"/>
        </w:numPr>
        <w:spacing w:before="120" w:after="120" w:line="288" w:lineRule="auto"/>
        <w:ind w:left="0"/>
        <w:jc w:val="left"/>
      </w:pPr>
      <w:r>
        <w:rPr>
          <w:rFonts w:eastAsia="等线" w:ascii="Arial" w:cs="Arial" w:hAnsi="Arial"/>
          <w:sz w:val="22"/>
        </w:rPr>
        <w:t>完课点评：每节课学习完成后学管师针对学生学习进度，学习情况及学习态度等多维度进行点评，学生可在此查看点评内容。</w:t>
      </w:r>
    </w:p>
    <w:p>
      <w:pPr>
        <w:numPr>
          <w:numId w:val="39"/>
        </w:numPr>
        <w:spacing w:before="120" w:after="120" w:line="288" w:lineRule="auto"/>
        <w:ind w:left="0"/>
        <w:jc w:val="left"/>
      </w:pPr>
      <w:r>
        <w:rPr>
          <w:rFonts w:eastAsia="等线" w:ascii="Arial" w:cs="Arial" w:hAnsi="Arial"/>
          <w:sz w:val="22"/>
        </w:rPr>
        <w:t>家长来信：学生家长可通过家长端给学生发送寄语和鼓励，学生可在此查看家长的鼓励信息。</w:t>
      </w:r>
    </w:p>
    <w:p>
      <w:pPr>
        <w:numPr>
          <w:numId w:val="40"/>
        </w:numPr>
        <w:spacing w:before="120" w:after="120" w:line="288" w:lineRule="auto"/>
        <w:ind w:left="0"/>
        <w:jc w:val="left"/>
      </w:pPr>
      <w:r>
        <w:rPr>
          <w:rFonts w:eastAsia="等线" w:ascii="Arial" w:cs="Arial" w:hAnsi="Arial"/>
          <w:sz w:val="22"/>
        </w:rPr>
        <w:t>辅导通知：学管师对学生错题进行线上辅导后，辅导内容将同步至该模块，学生可在此查看。</w:t>
      </w:r>
    </w:p>
    <w:p>
      <w:pPr>
        <w:numPr>
          <w:numId w:val="41"/>
        </w:numPr>
        <w:spacing w:before="120" w:after="120" w:line="288" w:lineRule="auto"/>
        <w:ind w:left="0"/>
        <w:jc w:val="left"/>
      </w:pPr>
      <w:r>
        <w:rPr>
          <w:rFonts w:eastAsia="等线" w:ascii="Arial" w:cs="Arial" w:hAnsi="Arial"/>
          <w:sz w:val="22"/>
        </w:rPr>
        <w:t>系统消息：签到、签退等重要消息提醒。</w:t>
      </w:r>
    </w:p>
    <w:p>
      <w:pPr>
        <w:pStyle w:val="3"/>
        <w:spacing w:before="300" w:after="120" w:line="288" w:lineRule="auto"/>
        <w:ind w:left="0"/>
        <w:jc w:val="left"/>
        <w:outlineLvl w:val="2"/>
      </w:pPr>
      <w:bookmarkStart w:name="heading_20" w:id="20"/>
      <w:r>
        <w:rPr>
          <w:rFonts w:eastAsia="等线" w:ascii="Arial" w:cs="Arial" w:hAnsi="Arial"/>
          <w:b w:val="true"/>
          <w:sz w:val="30"/>
        </w:rPr>
        <w:t>（五） 个人中心</w:t>
      </w:r>
      <w:bookmarkEnd w:id="20"/>
    </w:p>
    <w:p>
      <w:pPr>
        <w:spacing w:before="120" w:after="120" w:line="288" w:lineRule="auto"/>
        <w:ind w:left="0"/>
        <w:jc w:val="left"/>
      </w:pPr>
      <w:r>
        <w:rPr>
          <w:rFonts w:eastAsia="等线" w:ascii="Arial" w:cs="Arial" w:hAnsi="Arial"/>
          <w:sz w:val="22"/>
        </w:rPr>
        <w:t>个人中心提供以下功能：</w:t>
      </w:r>
    </w:p>
    <w:p>
      <w:pPr>
        <w:numPr>
          <w:numId w:val="42"/>
        </w:numPr>
        <w:spacing w:before="120" w:after="120" w:line="288" w:lineRule="auto"/>
        <w:ind w:left="0"/>
        <w:jc w:val="left"/>
      </w:pPr>
      <w:r>
        <w:rPr>
          <w:rFonts w:eastAsia="等线" w:ascii="Arial" w:cs="Arial" w:hAnsi="Arial"/>
          <w:sz w:val="22"/>
        </w:rPr>
        <w:t>修改头像：上传个人头像（支持JPG/PNG格式，大小≤2MB），个性化展示。</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9"/>
                          <a:stretch>
                            <a:fillRect/>
                          </a:stretch>
                        </pic:blipFill>
                        <pic:spPr>
                          <a:xfrm>
                            <a:off x="0" y="0"/>
                            <a:ext cx="2476500" cy="1619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0"/>
                          <a:stretch>
                            <a:fillRect/>
                          </a:stretch>
                        </pic:blipFill>
                        <pic:spPr>
                          <a:xfrm>
                            <a:off x="0" y="0"/>
                            <a:ext cx="2476500" cy="1619250"/>
                          </a:xfrm>
                          <a:prstGeom prst="rect">
                            <a:avLst/>
                          </a:prstGeom>
                        </pic:spPr>
                      </pic:pic>
                    </a:graphicData>
                  </a:graphic>
                </wp:inline>
              </w:drawing>
            </w:r>
          </w:p>
        </w:tc>
      </w:tr>
    </w:tbl>
    <w:p>
      <w:pPr>
        <w:numPr>
          <w:numId w:val="43"/>
        </w:numPr>
        <w:spacing w:before="120" w:after="120" w:line="288" w:lineRule="auto"/>
        <w:ind w:left="0"/>
        <w:jc w:val="left"/>
      </w:pPr>
      <w:r>
        <w:rPr>
          <w:rFonts w:eastAsia="等线" w:ascii="Arial" w:cs="Arial" w:hAnsi="Arial"/>
          <w:sz w:val="22"/>
        </w:rPr>
        <w:t>修改密码：更新登录密码，保障账号安全（支持全数字或字母+数字）。</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1"/>
                          <a:stretch>
                            <a:fillRect/>
                          </a:stretch>
                        </pic:blipFill>
                        <pic:spPr>
                          <a:xfrm>
                            <a:off x="0" y="0"/>
                            <a:ext cx="2476500" cy="1619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2"/>
                          <a:stretch>
                            <a:fillRect/>
                          </a:stretch>
                        </pic:blipFill>
                        <pic:spPr>
                          <a:xfrm>
                            <a:off x="0" y="0"/>
                            <a:ext cx="2476500" cy="1619250"/>
                          </a:xfrm>
                          <a:prstGeom prst="rect">
                            <a:avLst/>
                          </a:prstGeom>
                        </pic:spPr>
                      </pic:pic>
                    </a:graphicData>
                  </a:graphic>
                </wp:inline>
              </w:drawing>
            </w:r>
          </w:p>
        </w:tc>
      </w:tr>
    </w:tbl>
    <w:p>
      <w:pPr>
        <w:numPr>
          <w:numId w:val="44"/>
        </w:numPr>
        <w:spacing w:before="120" w:after="120" w:line="288" w:lineRule="auto"/>
        <w:ind w:left="0"/>
        <w:jc w:val="left"/>
      </w:pPr>
      <w:r>
        <w:rPr>
          <w:rFonts w:eastAsia="等线" w:ascii="Arial" w:cs="Arial" w:hAnsi="Arial"/>
          <w:sz w:val="22"/>
        </w:rPr>
        <w:t>课程表：查看个人课程安排与上课时间。</w:t>
      </w:r>
    </w:p>
    <w:p>
      <w:pPr>
        <w:spacing w:before="120" w:after="120" w:line="288" w:lineRule="auto"/>
        <w:ind w:left="0"/>
        <w:jc w:val="center"/>
      </w:pPr>
      <w:r>
        <w:drawing>
          <wp:inline distT="0" distR="0" distB="0" distL="0">
            <wp:extent cx="5257800" cy="3457575"/>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3"/>
                    <a:stretch>
                      <a:fillRect/>
                    </a:stretch>
                  </pic:blipFill>
                  <pic:spPr>
                    <a:xfrm>
                      <a:off x="0" y="0"/>
                      <a:ext cx="5257800" cy="3457575"/>
                    </a:xfrm>
                    <a:prstGeom prst="rect">
                      <a:avLst/>
                    </a:prstGeom>
                  </pic:spPr>
                </pic:pic>
              </a:graphicData>
            </a:graphic>
          </wp:inline>
        </w:drawing>
      </w:r>
    </w:p>
    <w:p>
      <w:pPr>
        <w:numPr>
          <w:numId w:val="45"/>
        </w:numPr>
        <w:spacing w:before="120" w:after="120" w:line="288" w:lineRule="auto"/>
        <w:ind w:left="0"/>
        <w:jc w:val="left"/>
      </w:pPr>
      <w:r>
        <w:rPr>
          <w:rFonts w:eastAsia="等线" w:ascii="Arial" w:cs="Arial" w:hAnsi="Arial"/>
          <w:sz w:val="22"/>
        </w:rPr>
        <w:t>学习能力雷达图：以雷达图形式直观展示听说读写译等多维度的能力水平，帮助学生了解自身优势与短板。</w:t>
      </w:r>
    </w:p>
    <w:p>
      <w:pPr>
        <w:numPr>
          <w:numId w:val="46"/>
        </w:numPr>
        <w:spacing w:before="120" w:after="120" w:line="288" w:lineRule="auto"/>
        <w:ind w:left="0"/>
        <w:jc w:val="left"/>
      </w:pPr>
      <w:r>
        <w:rPr>
          <w:rFonts w:eastAsia="等线" w:ascii="Arial" w:cs="Arial" w:hAnsi="Arial"/>
          <w:sz w:val="22"/>
        </w:rPr>
        <w:t>学能值折线图：以折线图形式展示学能值的变化趋势，帮助学生了解自己学习表现的波动与成长轨迹。</w:t>
      </w:r>
    </w:p>
    <w:p>
      <w:pPr>
        <w:spacing w:before="120" w:after="120" w:line="288" w:lineRule="auto"/>
        <w:ind w:left="0"/>
        <w:jc w:val="center"/>
      </w:pPr>
      <w:r>
        <w:drawing>
          <wp:inline distT="0" distR="0" distB="0" distL="0">
            <wp:extent cx="3838575" cy="436245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4"/>
                    <a:stretch>
                      <a:fillRect/>
                    </a:stretch>
                  </pic:blipFill>
                  <pic:spPr>
                    <a:xfrm>
                      <a:off x="0" y="0"/>
                      <a:ext cx="3838575" cy="4362450"/>
                    </a:xfrm>
                    <a:prstGeom prst="rect">
                      <a:avLst/>
                    </a:prstGeom>
                  </pic:spPr>
                </pic:pic>
              </a:graphicData>
            </a:graphic>
          </wp:inline>
        </w:drawing>
      </w:r>
    </w:p>
    <w:p>
      <w:pPr>
        <w:pStyle w:val="2"/>
        <w:spacing w:before="320" w:after="120" w:line="288" w:lineRule="auto"/>
        <w:ind w:left="0"/>
        <w:jc w:val="left"/>
        <w:outlineLvl w:val="1"/>
      </w:pPr>
      <w:bookmarkStart w:name="heading_21" w:id="21"/>
      <w:r>
        <w:rPr>
          <w:rFonts w:eastAsia="等线" w:ascii="Arial" w:cs="Arial" w:hAnsi="Arial"/>
          <w:b w:val="true"/>
          <w:sz w:val="32"/>
        </w:rPr>
        <w:t>第二节 课程服务流程</w:t>
      </w:r>
      <w:bookmarkEnd w:id="21"/>
    </w:p>
    <w:p>
      <w:pPr>
        <w:pStyle w:val="3"/>
        <w:spacing w:before="300" w:after="120" w:line="288" w:lineRule="auto"/>
        <w:ind w:left="0"/>
        <w:jc w:val="left"/>
        <w:outlineLvl w:val="2"/>
      </w:pPr>
      <w:bookmarkStart w:name="heading_22" w:id="22"/>
      <w:r>
        <w:rPr>
          <w:rFonts w:eastAsia="等线" w:ascii="Arial" w:cs="Arial" w:hAnsi="Arial"/>
          <w:b w:val="true"/>
          <w:sz w:val="30"/>
        </w:rPr>
        <w:t>（一） 报名与开通服务</w:t>
      </w:r>
      <w:bookmarkEnd w:id="22"/>
    </w:p>
    <w:p>
      <w:pPr>
        <w:numPr>
          <w:numId w:val="47"/>
        </w:numPr>
        <w:spacing w:before="120" w:after="120" w:line="288" w:lineRule="auto"/>
        <w:ind w:left="0"/>
        <w:jc w:val="left"/>
      </w:pPr>
      <w:r>
        <w:rPr>
          <w:rFonts w:eastAsia="等线" w:ascii="Arial" w:cs="Arial" w:hAnsi="Arial"/>
          <w:sz w:val="22"/>
        </w:rPr>
        <w:t>学生通过机构线下门店完成报名缴费，确认报名信息（课程名称、课时、上课时间、上课地点）。</w:t>
      </w:r>
    </w:p>
    <w:p>
      <w:pPr>
        <w:numPr>
          <w:numId w:val="48"/>
        </w:numPr>
        <w:spacing w:before="120" w:after="120" w:line="288" w:lineRule="auto"/>
        <w:ind w:left="0"/>
        <w:jc w:val="left"/>
      </w:pPr>
      <w:r>
        <w:rPr>
          <w:rFonts w:eastAsia="等线" w:ascii="Arial" w:cs="Arial" w:hAnsi="Arial"/>
          <w:sz w:val="22"/>
        </w:rPr>
        <w:t>报名成功后，学生账号密码通过短信方式发送至家长手机，通过账号密码进行登录学生端即可开始学习。</w:t>
      </w:r>
    </w:p>
    <w:p>
      <w:pPr>
        <w:pStyle w:val="3"/>
        <w:spacing w:before="300" w:after="120" w:line="288" w:lineRule="auto"/>
        <w:ind w:left="0"/>
        <w:jc w:val="left"/>
        <w:outlineLvl w:val="2"/>
      </w:pPr>
      <w:bookmarkStart w:name="heading_23" w:id="23"/>
      <w:r>
        <w:rPr>
          <w:rFonts w:eastAsia="等线" w:ascii="Arial" w:cs="Arial" w:hAnsi="Arial"/>
          <w:b w:val="true"/>
          <w:sz w:val="30"/>
        </w:rPr>
        <w:t>（二） 单节课时安排（“1N1时间规划”模式）</w:t>
      </w:r>
      <w:bookmarkEnd w:id="23"/>
    </w:p>
    <w:p>
      <w:pPr>
        <w:numPr>
          <w:numId w:val="49"/>
        </w:numPr>
        <w:spacing w:before="120" w:after="120" w:line="288" w:lineRule="auto"/>
        <w:ind w:left="0"/>
        <w:jc w:val="left"/>
      </w:pPr>
      <w:r>
        <w:rPr>
          <w:rFonts w:eastAsia="等线" w:ascii="Arial" w:cs="Arial" w:hAnsi="Arial"/>
          <w:sz w:val="22"/>
        </w:rPr>
        <w:t>1：自主学习（50分钟），学生通过学生端平板完成对应学习任务，学管师通过平板进行实时监堂，记录学习状态。</w:t>
      </w:r>
    </w:p>
    <w:p>
      <w:pPr>
        <w:numPr>
          <w:numId w:val="50"/>
        </w:numPr>
        <w:spacing w:before="120" w:after="120" w:line="288" w:lineRule="auto"/>
        <w:ind w:left="0"/>
        <w:jc w:val="left"/>
      </w:pPr>
      <w:r>
        <w:rPr>
          <w:rFonts w:eastAsia="等线" w:ascii="Arial" w:cs="Arial" w:hAnsi="Arial"/>
          <w:sz w:val="22"/>
        </w:rPr>
        <w:t>N：个性化活动（20分钟），学生课间进行自由活动，包括但不限于阅读、运动、互动、交流等，助力学生美好成长。</w:t>
      </w:r>
    </w:p>
    <w:p>
      <w:pPr>
        <w:numPr>
          <w:numId w:val="51"/>
        </w:numPr>
        <w:spacing w:before="120" w:after="120" w:line="288" w:lineRule="auto"/>
        <w:ind w:left="0"/>
        <w:jc w:val="left"/>
      </w:pPr>
      <w:r>
        <w:rPr>
          <w:rFonts w:eastAsia="等线" w:ascii="Arial" w:cs="Arial" w:hAnsi="Arial"/>
          <w:sz w:val="22"/>
        </w:rPr>
        <w:t>1：自主学习（50分钟），学生继续通过学生端平板完成剩余学习任务，学管师全程监堂，及时解答学习疑问。</w:t>
      </w:r>
    </w:p>
    <w:p>
      <w:pPr>
        <w:pStyle w:val="3"/>
        <w:spacing w:before="300" w:after="120" w:line="288" w:lineRule="auto"/>
        <w:ind w:left="0"/>
        <w:jc w:val="left"/>
        <w:outlineLvl w:val="2"/>
      </w:pPr>
      <w:bookmarkStart w:name="heading_24" w:id="24"/>
      <w:r>
        <w:rPr>
          <w:rFonts w:eastAsia="等线" w:ascii="Arial" w:cs="Arial" w:hAnsi="Arial"/>
          <w:b w:val="true"/>
          <w:sz w:val="30"/>
        </w:rPr>
        <w:t>（三） 线下课程学习流程（除首课外）</w:t>
      </w:r>
      <w:bookmarkEnd w:id="24"/>
    </w:p>
    <w:p>
      <w:pPr>
        <w:spacing w:before="120" w:after="120" w:line="288" w:lineRule="auto"/>
        <w:ind w:left="0"/>
        <w:jc w:val="left"/>
      </w:pPr>
      <w:r>
        <w:rPr>
          <w:rFonts w:eastAsia="等线" w:ascii="Arial" w:cs="Arial" w:hAnsi="Arial"/>
          <w:sz w:val="22"/>
        </w:rPr>
        <w:t>除首课外，每节课的学习路径分为两种，由系统根据学生学习进度自动分配：</w:t>
      </w:r>
    </w:p>
    <w:p>
      <w:pPr>
        <w:numPr>
          <w:numId w:val="52"/>
        </w:numPr>
        <w:spacing w:before="120" w:after="120" w:line="288" w:lineRule="auto"/>
        <w:ind w:left="0"/>
        <w:jc w:val="left"/>
      </w:pPr>
      <w:r>
        <w:rPr>
          <w:rFonts w:eastAsia="等线" w:ascii="Arial" w:cs="Arial" w:hAnsi="Arial"/>
          <w:sz w:val="22"/>
        </w:rPr>
        <w:t>路径一：小组互动 → 扩展阅读 → 复习 → 主课学习</w:t>
      </w:r>
    </w:p>
    <w:p>
      <w:pPr>
        <w:numPr>
          <w:numId w:val="53"/>
        </w:numPr>
        <w:spacing w:before="120" w:after="120" w:line="288" w:lineRule="auto"/>
        <w:ind w:left="0"/>
        <w:jc w:val="left"/>
      </w:pPr>
      <w:r>
        <w:rPr>
          <w:rFonts w:eastAsia="等线" w:ascii="Arial" w:cs="Arial" w:hAnsi="Arial"/>
          <w:sz w:val="22"/>
        </w:rPr>
        <w:t>路径二：扩展阅读 → 复习 → 主课学习</w:t>
      </w:r>
    </w:p>
    <w:p>
      <w:pPr>
        <w:numPr>
          <w:numId w:val="54"/>
        </w:numPr>
        <w:spacing w:before="120" w:after="120" w:line="288" w:lineRule="auto"/>
        <w:ind w:left="0"/>
        <w:jc w:val="left"/>
      </w:pPr>
      <w:r>
        <w:rPr>
          <w:rFonts w:eastAsia="等线" w:ascii="Arial" w:cs="Arial" w:hAnsi="Arial"/>
          <w:sz w:val="22"/>
        </w:rPr>
        <w:t>小组互动（触发条件：小组内学生学习进度相同时，上课初期触发）</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right"/>
            </w:pPr>
            <w:r>
              <w:drawing>
                <wp:inline distT="0" distR="0" distB="0" distL="0">
                  <wp:extent cx="2476500" cy="161925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25"/>
                          <a:stretch>
                            <a:fillRect/>
                          </a:stretch>
                        </pic:blipFill>
                        <pic:spPr>
                          <a:xfrm>
                            <a:off x="0" y="0"/>
                            <a:ext cx="2476500" cy="16192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小组学习进度相同且都已签到后可进行小组互动环节</w:t>
              <w:br/>
            </w:r>
          </w:p>
        </w:tc>
        <w:tc>
          <w:tcPr>
            <w:tcW w:w="4140" w:type="dxa"/>
            <w:tcMar>
              <w:top w:type="dxa" w:w="60"/>
              <w:left w:type="dxa" w:w="120"/>
              <w:bottom w:type="dxa" w:w="30"/>
              <w:right w:type="dxa" w:w="120"/>
            </w:tcMar>
          </w:tcPr>
          <w:p>
            <w:pPr>
              <w:spacing w:before="120" w:after="120" w:line="288" w:lineRule="auto"/>
              <w:ind w:left="0"/>
              <w:jc w:val="left"/>
            </w:pPr>
            <w:r>
              <w:drawing>
                <wp:inline distT="0" distR="0" distB="0" distL="0">
                  <wp:extent cx="2476500" cy="161925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26"/>
                          <a:stretch>
                            <a:fillRect/>
                          </a:stretch>
                        </pic:blipFill>
                        <pic:spPr>
                          <a:xfrm>
                            <a:off x="0" y="0"/>
                            <a:ext cx="2476500" cy="16192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点击开始互动进入小组互动环节</w:t>
              <w:br/>
            </w:r>
          </w:p>
        </w:tc>
      </w:tr>
    </w:tbl>
    <w:p>
      <w:pPr>
        <w:numPr>
          <w:numId w:val="55"/>
        </w:numPr>
        <w:spacing w:before="120" w:after="120" w:line="288" w:lineRule="auto"/>
        <w:ind w:left="0"/>
        <w:jc w:val="left"/>
      </w:pPr>
      <w:r>
        <w:rPr>
          <w:rFonts w:eastAsia="等线" w:ascii="Arial" w:cs="Arial" w:hAnsi="Arial"/>
          <w:sz w:val="22"/>
        </w:rPr>
        <w:t>答题环节：学生通过学生端平板完成系统分配的题目，每人题目均不相同，需独立完成，禁止抄袭。</w:t>
      </w:r>
    </w:p>
    <w:p>
      <w:pPr>
        <w:numPr>
          <w:numId w:val="56"/>
        </w:numPr>
        <w:spacing w:before="120" w:after="120" w:line="288" w:lineRule="auto"/>
        <w:ind w:left="0"/>
        <w:jc w:val="left"/>
      </w:pPr>
      <w:r>
        <w:rPr>
          <w:rFonts w:eastAsia="等线" w:ascii="Arial" w:cs="Arial" w:hAnsi="Arial"/>
          <w:sz w:val="22"/>
        </w:rPr>
        <w:t>互相检查：答题完成后，学生通过学生端系统对小组内其他同学的答题情况进行检查。</w:t>
      </w:r>
    </w:p>
    <w:p>
      <w:pPr>
        <w:numPr>
          <w:numId w:val="57"/>
        </w:numPr>
        <w:spacing w:before="120" w:after="120" w:line="288" w:lineRule="auto"/>
        <w:ind w:left="0"/>
        <w:jc w:val="left"/>
      </w:pPr>
      <w:r>
        <w:rPr>
          <w:rFonts w:eastAsia="等线" w:ascii="Arial" w:cs="Arial" w:hAnsi="Arial"/>
          <w:sz w:val="22"/>
        </w:rPr>
        <w:t>错题讲解：线下小组内交流，由答题正确的学生向错题学生讲解错题思路、知识点，学管师在旁引导，确保每位学生思路正确，有效参与。</w:t>
      </w:r>
    </w:p>
    <w:p>
      <w:pPr>
        <w:numPr>
          <w:numId w:val="58"/>
        </w:numPr>
        <w:spacing w:before="120" w:after="120" w:line="288" w:lineRule="auto"/>
        <w:ind w:left="0"/>
        <w:jc w:val="left"/>
      </w:pPr>
      <w:r>
        <w:rPr>
          <w:rFonts w:eastAsia="等线" w:ascii="Arial" w:cs="Arial" w:hAnsi="Arial"/>
          <w:sz w:val="22"/>
        </w:rPr>
        <w:t>扩展阅读</w:t>
      </w:r>
    </w:p>
    <w:p>
      <w:pPr>
        <w:spacing w:before="120" w:after="120" w:line="288" w:lineRule="auto"/>
        <w:ind w:left="0"/>
        <w:jc w:val="center"/>
      </w:pPr>
      <w:r>
        <w:drawing>
          <wp:inline distT="0" distR="0" distB="0" distL="0">
            <wp:extent cx="5257800" cy="3400425"/>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7"/>
                    <a:stretch>
                      <a:fillRect/>
                    </a:stretch>
                  </pic:blipFill>
                  <pic:spPr>
                    <a:xfrm>
                      <a:off x="0" y="0"/>
                      <a:ext cx="5257800" cy="3400425"/>
                    </a:xfrm>
                    <a:prstGeom prst="rect">
                      <a:avLst/>
                    </a:prstGeom>
                  </pic:spPr>
                </pic:pic>
              </a:graphicData>
            </a:graphic>
          </wp:inline>
        </w:drawing>
      </w:r>
    </w:p>
    <w:p>
      <w:pPr>
        <w:spacing w:before="120" w:after="120" w:line="288" w:lineRule="auto"/>
        <w:ind w:left="0"/>
        <w:jc w:val="left"/>
      </w:pPr>
      <w:r>
        <w:rPr>
          <w:rFonts w:eastAsia="等线" w:ascii="Arial" w:cs="Arial" w:hAnsi="Arial"/>
          <w:sz w:val="22"/>
        </w:rPr>
        <w:t>扩展阅读是为了让学生达到国家课改的要求，同时提高学生的词汇量和阅读量，难度是和学生的学习课程相匹配的，适合学生的学习进度和能力层次。</w:t>
      </w:r>
    </w:p>
    <w:p>
      <w:pPr>
        <w:numPr>
          <w:numId w:val="59"/>
        </w:numPr>
        <w:spacing w:before="120" w:after="120" w:line="288" w:lineRule="auto"/>
        <w:ind w:left="0"/>
        <w:jc w:val="left"/>
      </w:pPr>
      <w:r>
        <w:rPr>
          <w:rFonts w:eastAsia="等线" w:ascii="Arial" w:cs="Arial" w:hAnsi="Arial"/>
          <w:sz w:val="22"/>
        </w:rPr>
        <w:t>复习</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8"/>
                          <a:stretch>
                            <a:fillRect/>
                          </a:stretch>
                        </pic:blipFill>
                        <pic:spPr>
                          <a:xfrm>
                            <a:off x="0" y="0"/>
                            <a:ext cx="2476500" cy="16192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复习之前学过的单词</w:t>
              <w:br/>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29"/>
                          <a:stretch>
                            <a:fillRect/>
                          </a:stretch>
                        </pic:blipFill>
                        <pic:spPr>
                          <a:xfrm>
                            <a:off x="0" y="0"/>
                            <a:ext cx="2476500" cy="161925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t>复习之前学过的句型</w:t>
              <w:br/>
            </w:r>
          </w:p>
        </w:tc>
      </w:tr>
    </w:tbl>
    <w:p>
      <w:pPr>
        <w:spacing w:before="120" w:after="120" w:line="288" w:lineRule="auto"/>
        <w:ind w:left="0"/>
        <w:jc w:val="left"/>
      </w:pPr>
      <w:r>
        <w:rPr>
          <w:rFonts w:eastAsia="等线" w:ascii="Arial" w:cs="Arial" w:hAnsi="Arial"/>
          <w:sz w:val="22"/>
        </w:rPr>
        <w:t>这里是遵循了学生的记忆规律，助力学生强化记忆、夯实基础。让学生在不断重复和复习中完成对知识点的掌握</w:t>
      </w:r>
    </w:p>
    <w:p>
      <w:pPr>
        <w:numPr>
          <w:numId w:val="60"/>
        </w:numPr>
        <w:spacing w:before="120" w:after="120" w:line="288" w:lineRule="auto"/>
        <w:ind w:left="0"/>
        <w:jc w:val="left"/>
      </w:pPr>
      <w:r>
        <w:rPr>
          <w:rFonts w:eastAsia="等线" w:ascii="Arial" w:cs="Arial" w:hAnsi="Arial"/>
          <w:sz w:val="22"/>
        </w:rPr>
        <w:t>主课学习</w:t>
      </w:r>
    </w:p>
    <w:p>
      <w:pPr>
        <w:numPr>
          <w:numId w:val="61"/>
        </w:numPr>
        <w:spacing w:before="120" w:after="120" w:line="288" w:lineRule="auto"/>
        <w:ind w:left="0"/>
        <w:jc w:val="left"/>
      </w:pPr>
      <w:r>
        <w:rPr>
          <w:rFonts w:eastAsia="等线" w:ascii="Arial" w:cs="Arial" w:hAnsi="Arial"/>
          <w:sz w:val="22"/>
        </w:rPr>
        <w:t>step1-step5：按照听说读写译的顺序，完成本节课英语课程核心内容学习，包括课文理解、听力强化、口语表达、书写实战、场景配音，学生通过平板、智能笔、耳机配合完成，系统实时记录学习情况。</w:t>
      </w:r>
    </w:p>
    <w:p>
      <w:pPr>
        <w:spacing w:before="120" w:after="120" w:line="288" w:lineRule="auto"/>
        <w:ind w:left="0"/>
        <w:jc w:val="center"/>
      </w:pPr>
      <w:r>
        <w:drawing>
          <wp:inline distT="0" distR="0" distB="0" distL="0">
            <wp:extent cx="5257800" cy="310515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0"/>
                    <a:stretch>
                      <a:fillRect/>
                    </a:stretch>
                  </pic:blipFill>
                  <pic:spPr>
                    <a:xfrm>
                      <a:off x="0" y="0"/>
                      <a:ext cx="5257800" cy="3105150"/>
                    </a:xfrm>
                    <a:prstGeom prst="rect">
                      <a:avLst/>
                    </a:prstGeom>
                  </pic:spPr>
                </pic:pic>
              </a:graphicData>
            </a:graphic>
          </wp:inline>
        </w:drawing>
      </w:r>
    </w:p>
    <w:p>
      <w:pPr>
        <w:numPr>
          <w:numId w:val="62"/>
        </w:numPr>
        <w:spacing w:before="120" w:after="120" w:line="288" w:lineRule="auto"/>
        <w:ind w:left="0"/>
        <w:jc w:val="left"/>
      </w:pPr>
      <w:r>
        <w:rPr>
          <w:rFonts w:eastAsia="等线" w:ascii="Arial" w:cs="Arial" w:hAnsi="Arial"/>
          <w:sz w:val="22"/>
        </w:rPr>
        <w:t>step6：词汇扩充</w:t>
      </w:r>
    </w:p>
    <w:p>
      <w:pPr>
        <w:spacing w:before="120" w:after="120" w:line="288" w:lineRule="auto"/>
        <w:ind w:left="0"/>
        <w:jc w:val="center"/>
      </w:pPr>
      <w:r>
        <w:drawing>
          <wp:inline distT="0" distR="0" distB="0" distL="0">
            <wp:extent cx="5257800" cy="344805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1"/>
                    <a:stretch>
                      <a:fillRect/>
                    </a:stretch>
                  </pic:blipFill>
                  <pic:spPr>
                    <a:xfrm>
                      <a:off x="0" y="0"/>
                      <a:ext cx="5257800" cy="3448050"/>
                    </a:xfrm>
                    <a:prstGeom prst="rect">
                      <a:avLst/>
                    </a:prstGeom>
                  </pic:spPr>
                </pic:pic>
              </a:graphicData>
            </a:graphic>
          </wp:inline>
        </w:drawing>
      </w:r>
    </w:p>
    <w:p>
      <w:pPr>
        <w:spacing w:before="120" w:after="120" w:line="288" w:lineRule="auto"/>
        <w:ind w:left="0"/>
        <w:jc w:val="left"/>
      </w:pPr>
      <w:r>
        <w:rPr>
          <w:rFonts w:eastAsia="等线" w:ascii="Arial" w:cs="Arial" w:hAnsi="Arial"/>
          <w:sz w:val="22"/>
        </w:rPr>
        <w:t>为了契合新中高考需求，确保学生的词汇量达到相应学段的要求。每课要求学生至少选择 3 个单词进行重点学习和记忆，通过这样的积累，学生的词汇量能达到相应标准。把自主权交给学生，让学生根据自我情况调节，弹性选择的形式可以提升学习自信心，强化学生自我认知的能力。</w:t>
      </w:r>
    </w:p>
    <w:p>
      <w:pPr>
        <w:numPr>
          <w:numId w:val="63"/>
        </w:numPr>
        <w:spacing w:before="120" w:after="120" w:line="288" w:lineRule="auto"/>
        <w:ind w:left="0"/>
        <w:jc w:val="left"/>
      </w:pPr>
      <w:r>
        <w:rPr>
          <w:rFonts w:eastAsia="等线" w:ascii="Arial" w:cs="Arial" w:hAnsi="Arial"/>
          <w:sz w:val="22"/>
        </w:rPr>
        <w:t>step7：智能体互动环节</w:t>
      </w:r>
    </w:p>
    <w:tbl>
      <w:tblPr>
        <w:tblW w:w="0" w:type="auto"/>
        <w:tblInd w:w="453"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2"/>
                          <a:stretch>
                            <a:fillRect/>
                          </a:stretch>
                        </pic:blipFill>
                        <pic:spPr>
                          <a:xfrm>
                            <a:off x="0" y="0"/>
                            <a:ext cx="2476500" cy="1619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3"/>
                          <a:stretch>
                            <a:fillRect/>
                          </a:stretch>
                        </pic:blipFill>
                        <pic:spPr>
                          <a:xfrm>
                            <a:off x="0" y="0"/>
                            <a:ext cx="2476500" cy="1619250"/>
                          </a:xfrm>
                          <a:prstGeom prst="rect">
                            <a:avLst/>
                          </a:prstGeom>
                        </pic:spPr>
                      </pic:pic>
                    </a:graphicData>
                  </a:graphic>
                </wp:inline>
              </w:drawing>
            </w:r>
          </w:p>
        </w:tc>
      </w:tr>
    </w:tbl>
    <w:p/>
    <w:tbl>
      <w:tblPr>
        <w:tblW w:w="0" w:type="auto"/>
        <w:tblInd w:w="453"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4"/>
                          <a:stretch>
                            <a:fillRect/>
                          </a:stretch>
                        </pic:blipFill>
                        <pic:spPr>
                          <a:xfrm>
                            <a:off x="0" y="0"/>
                            <a:ext cx="2476500" cy="1619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161925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35"/>
                          <a:stretch>
                            <a:fillRect/>
                          </a:stretch>
                        </pic:blipFill>
                        <pic:spPr>
                          <a:xfrm>
                            <a:off x="0" y="0"/>
                            <a:ext cx="2476500" cy="1619250"/>
                          </a:xfrm>
                          <a:prstGeom prst="rect">
                            <a:avLst/>
                          </a:prstGeom>
                        </pic:spPr>
                      </pic:pic>
                    </a:graphicData>
                  </a:graphic>
                </wp:inline>
              </w:drawing>
            </w:r>
          </w:p>
        </w:tc>
      </w:tr>
    </w:tbl>
    <w:p>
      <w:pPr>
        <w:numPr>
          <w:numId w:val="64"/>
        </w:numPr>
        <w:spacing w:before="120" w:after="120" w:line="288" w:lineRule="auto"/>
        <w:ind w:left="453"/>
        <w:jc w:val="left"/>
      </w:pPr>
      <w:r>
        <w:rPr>
          <w:rFonts w:eastAsia="等线" w:ascii="Arial" w:cs="Arial" w:hAnsi="Arial"/>
          <w:sz w:val="22"/>
        </w:rPr>
        <w:t>总结点评：智能体首先总结本节课学生的学习程度、核心学习内容，明确掌握情况及薄弱环节。</w:t>
      </w:r>
    </w:p>
    <w:p>
      <w:pPr>
        <w:numPr>
          <w:numId w:val="65"/>
        </w:numPr>
        <w:spacing w:before="120" w:after="120" w:line="288" w:lineRule="auto"/>
        <w:ind w:left="453"/>
        <w:jc w:val="left"/>
      </w:pPr>
      <w:r>
        <w:rPr>
          <w:rFonts w:eastAsia="等线" w:ascii="Arial" w:cs="Arial" w:hAnsi="Arial"/>
          <w:sz w:val="22"/>
        </w:rPr>
        <w:t>语音答题：智能体向学生推送针对性题目，学生通过耳机收听题目，使用语音方式回答，系统记录答题情况。</w:t>
      </w:r>
    </w:p>
    <w:p>
      <w:pPr>
        <w:numPr>
          <w:numId w:val="66"/>
        </w:numPr>
        <w:spacing w:before="120" w:after="120" w:line="288" w:lineRule="auto"/>
        <w:ind w:left="453"/>
        <w:jc w:val="left"/>
      </w:pPr>
      <w:r>
        <w:rPr>
          <w:rFonts w:eastAsia="等线" w:ascii="Arial" w:cs="Arial" w:hAnsi="Arial"/>
          <w:sz w:val="22"/>
        </w:rPr>
        <w:t>疑问咨询：答题完成后，智能体询问学生是否有本节课相关的知识点疑问，学生可直接通过语音向智能体提问，智能体实时解答，由此锻炼和培养学生发现问题的能力。</w:t>
      </w:r>
    </w:p>
    <w:p>
      <w:pPr>
        <w:numPr>
          <w:numId w:val="67"/>
        </w:numPr>
        <w:spacing w:before="120" w:after="120" w:line="288" w:lineRule="auto"/>
        <w:ind w:left="0"/>
        <w:jc w:val="left"/>
      </w:pPr>
      <w:r>
        <w:rPr>
          <w:rFonts w:eastAsia="等线" w:ascii="Arial" w:cs="Arial" w:hAnsi="Arial"/>
          <w:sz w:val="22"/>
        </w:rPr>
        <w:t>自我评价</w:t>
      </w:r>
    </w:p>
    <w:p>
      <w:pPr>
        <w:spacing w:before="120" w:after="120" w:line="288" w:lineRule="auto"/>
        <w:ind w:left="0"/>
        <w:jc w:val="left"/>
      </w:pPr>
      <w:r>
        <w:rPr>
          <w:rFonts w:eastAsia="等线" w:ascii="Arial" w:cs="Arial" w:hAnsi="Arial"/>
          <w:sz w:val="22"/>
        </w:rPr>
        <w:t>自我点评聚焦听力、口语、书写、学习效率与应用能力，学生思考自身优势与短板，逐步提高自我认知的准确性。这种自评模式将外在要求转化为内在驱动，促进知识吸收与技能落地，实现 “学习 - 反思 - 优化” 的高效转化，提升学生综合素养。</w:t>
      </w:r>
    </w:p>
    <w:p>
      <w:pPr>
        <w:spacing w:before="120" w:after="120" w:line="288" w:lineRule="auto"/>
        <w:ind w:left="0"/>
        <w:jc w:val="center"/>
      </w:pPr>
      <w:r>
        <w:drawing>
          <wp:inline distT="0" distR="0" distB="0" distL="0">
            <wp:extent cx="5257800" cy="3419475"/>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36"/>
                    <a:stretch>
                      <a:fillRect/>
                    </a:stretch>
                  </pic:blipFill>
                  <pic:spPr>
                    <a:xfrm>
                      <a:off x="0" y="0"/>
                      <a:ext cx="5257800" cy="3419475"/>
                    </a:xfrm>
                    <a:prstGeom prst="rect">
                      <a:avLst/>
                    </a:prstGeom>
                  </pic:spPr>
                </pic:pic>
              </a:graphicData>
            </a:graphic>
          </wp:inline>
        </w:drawing>
      </w:r>
    </w:p>
    <w:p>
      <w:pPr>
        <w:pStyle w:val="3"/>
        <w:spacing w:before="300" w:after="120" w:line="288" w:lineRule="auto"/>
        <w:ind w:left="0"/>
        <w:jc w:val="left"/>
        <w:outlineLvl w:val="2"/>
      </w:pPr>
      <w:bookmarkStart w:name="heading_25" w:id="25"/>
      <w:r>
        <w:rPr>
          <w:rFonts w:eastAsia="等线" w:ascii="Arial" w:cs="Arial" w:hAnsi="Arial"/>
          <w:b w:val="true"/>
          <w:sz w:val="30"/>
        </w:rPr>
        <w:t>（四） 学管师点评流程</w:t>
      </w:r>
      <w:bookmarkEnd w:id="25"/>
    </w:p>
    <w:p>
      <w:pPr>
        <w:spacing w:before="120" w:after="120" w:line="288" w:lineRule="auto"/>
        <w:ind w:left="0"/>
        <w:jc w:val="left"/>
      </w:pPr>
      <w:r>
        <w:rPr>
          <w:rFonts w:eastAsia="等线" w:ascii="Arial" w:cs="Arial" w:hAnsi="Arial"/>
          <w:sz w:val="22"/>
        </w:rPr>
        <w:t>每节主课完成后，学管师将结合学生学生的自我评价和学习内容掌握情况、课堂学习态度、学习进度、答题正确率等多维度，采用手写或语音输入的方式，为学生撰写个性化点评，保留教育温度；点评完成后，将同步至学生端及家长端，学生可查看点评、改进学习，家长可实时了解学生课堂表现并对学管师进行点评反馈。</w:t>
      </w:r>
    </w:p>
    <w:p>
      <w:pPr>
        <w:pStyle w:val="3"/>
        <w:spacing w:before="300" w:after="120" w:line="288" w:lineRule="auto"/>
        <w:ind w:left="0"/>
        <w:jc w:val="left"/>
        <w:outlineLvl w:val="2"/>
      </w:pPr>
      <w:bookmarkStart w:name="heading_26" w:id="26"/>
      <w:r>
        <w:rPr>
          <w:rFonts w:eastAsia="等线" w:ascii="Arial" w:cs="Arial" w:hAnsi="Arial"/>
          <w:b w:val="true"/>
          <w:sz w:val="30"/>
        </w:rPr>
        <w:t>（五） 课程调整与请假</w:t>
      </w:r>
      <w:bookmarkEnd w:id="26"/>
    </w:p>
    <w:p>
      <w:pPr>
        <w:numPr>
          <w:numId w:val="68"/>
        </w:numPr>
        <w:spacing w:before="120" w:after="120" w:line="288" w:lineRule="auto"/>
        <w:ind w:left="0"/>
        <w:jc w:val="left"/>
      </w:pPr>
      <w:r>
        <w:rPr>
          <w:rFonts w:eastAsia="等线" w:ascii="Arial" w:cs="Arial" w:hAnsi="Arial"/>
          <w:sz w:val="22"/>
        </w:rPr>
        <w:t>请假：学生因特殊情况无法按时上课，需提前24小时通过班级群或学管师请假，可申请补课（补课需在服务周期内完成，具体补课安排由机构协调）。</w:t>
      </w:r>
    </w:p>
    <w:p>
      <w:pPr>
        <w:numPr>
          <w:numId w:val="69"/>
        </w:numPr>
        <w:spacing w:before="120" w:after="120" w:line="288" w:lineRule="auto"/>
        <w:ind w:left="0"/>
        <w:jc w:val="left"/>
      </w:pPr>
      <w:r>
        <w:rPr>
          <w:rFonts w:eastAsia="等线" w:ascii="Arial" w:cs="Arial" w:hAnsi="Arial"/>
          <w:sz w:val="22"/>
        </w:rPr>
        <w:t>课程调整：因机构原因（设备故障、学管师临时有事等）需调整上课时间，将提前24小时通知学生，协商调整方案；学生因个人原因需调整课程，需提前48小时申请，经机构同意后调整。</w:t>
      </w:r>
    </w:p>
    <w:p>
      <w:pPr>
        <w:pStyle w:val="2"/>
        <w:spacing w:before="320" w:after="120" w:line="288" w:lineRule="auto"/>
        <w:ind w:left="0"/>
        <w:jc w:val="left"/>
        <w:outlineLvl w:val="1"/>
      </w:pPr>
      <w:bookmarkStart w:name="heading_27" w:id="27"/>
      <w:r>
        <w:rPr>
          <w:rFonts w:eastAsia="等线" w:ascii="Arial" w:cs="Arial" w:hAnsi="Arial"/>
          <w:b w:val="true"/>
          <w:sz w:val="32"/>
        </w:rPr>
        <w:t>第三节 辅导服务流程</w:t>
      </w:r>
      <w:bookmarkEnd w:id="27"/>
    </w:p>
    <w:p>
      <w:pPr>
        <w:pStyle w:val="3"/>
        <w:spacing w:before="300" w:after="120" w:line="288" w:lineRule="auto"/>
        <w:ind w:left="0"/>
        <w:jc w:val="left"/>
        <w:outlineLvl w:val="2"/>
      </w:pPr>
      <w:bookmarkStart w:name="heading_28" w:id="28"/>
      <w:r>
        <w:rPr>
          <w:rFonts w:eastAsia="等线" w:ascii="Arial" w:cs="Arial" w:hAnsi="Arial"/>
          <w:b w:val="true"/>
          <w:sz w:val="30"/>
        </w:rPr>
        <w:t>（一） 课后答疑</w:t>
      </w:r>
      <w:bookmarkEnd w:id="28"/>
    </w:p>
    <w:p>
      <w:pPr>
        <w:numPr>
          <w:numId w:val="70"/>
        </w:numPr>
        <w:spacing w:before="120" w:after="120" w:line="288" w:lineRule="auto"/>
        <w:ind w:left="0"/>
        <w:jc w:val="left"/>
      </w:pPr>
      <w:r>
        <w:rPr>
          <w:rFonts w:eastAsia="等线" w:ascii="Arial" w:cs="Arial" w:hAnsi="Arial"/>
          <w:sz w:val="22"/>
        </w:rPr>
        <w:t>答疑渠道：班级群（学管师）、线下咨询（上课校区）、电话咨询（工作日9:00-21:00）。</w:t>
      </w:r>
    </w:p>
    <w:p>
      <w:pPr>
        <w:numPr>
          <w:numId w:val="71"/>
        </w:numPr>
        <w:spacing w:before="120" w:after="120" w:line="288" w:lineRule="auto"/>
        <w:ind w:left="0"/>
        <w:jc w:val="left"/>
      </w:pPr>
      <w:r>
        <w:rPr>
          <w:rFonts w:eastAsia="等线" w:ascii="Arial" w:cs="Arial" w:hAnsi="Arial"/>
          <w:sz w:val="22"/>
        </w:rPr>
        <w:t>答疑范围：英语课程相关知识点、课后作业难题、学习方法疑问，不提供直接代写作业、作弊相关的解答。</w:t>
      </w:r>
    </w:p>
    <w:p>
      <w:pPr>
        <w:numPr>
          <w:numId w:val="72"/>
        </w:numPr>
        <w:spacing w:before="120" w:after="120" w:line="288" w:lineRule="auto"/>
        <w:ind w:left="0"/>
        <w:jc w:val="left"/>
      </w:pPr>
      <w:r>
        <w:rPr>
          <w:rFonts w:eastAsia="等线" w:ascii="Arial" w:cs="Arial" w:hAnsi="Arial"/>
          <w:sz w:val="22"/>
        </w:rPr>
        <w:t>响应时效：简单疑问1小时内解答，复杂疑问24小时内给出详细解答或指导方案。</w:t>
      </w:r>
    </w:p>
    <w:p>
      <w:pPr>
        <w:pStyle w:val="3"/>
        <w:spacing w:before="300" w:after="120" w:line="288" w:lineRule="auto"/>
        <w:ind w:left="0"/>
        <w:jc w:val="left"/>
        <w:outlineLvl w:val="2"/>
      </w:pPr>
      <w:bookmarkStart w:name="heading_29" w:id="29"/>
      <w:r>
        <w:rPr>
          <w:rFonts w:eastAsia="等线" w:ascii="Arial" w:cs="Arial" w:hAnsi="Arial"/>
          <w:b w:val="true"/>
          <w:sz w:val="30"/>
        </w:rPr>
        <w:t>（二） 学习跟踪与反馈</w:t>
      </w:r>
      <w:bookmarkEnd w:id="29"/>
    </w:p>
    <w:p>
      <w:pPr>
        <w:numPr>
          <w:numId w:val="73"/>
        </w:numPr>
        <w:spacing w:before="120" w:after="120" w:line="288" w:lineRule="auto"/>
        <w:ind w:left="0"/>
        <w:jc w:val="left"/>
      </w:pPr>
      <w:r>
        <w:rPr>
          <w:rFonts w:eastAsia="等线" w:ascii="Arial" w:cs="Arial" w:hAnsi="Arial"/>
          <w:sz w:val="22"/>
        </w:rPr>
        <w:t>进度跟踪：学管师通过学生端同步的数据，每周跟踪学生学习进度，结合监堂情况、答题数据，记录学生学习表现，形成学习台账。</w:t>
      </w:r>
    </w:p>
    <w:p>
      <w:pPr>
        <w:numPr>
          <w:numId w:val="74"/>
        </w:numPr>
        <w:spacing w:before="120" w:after="120" w:line="288" w:lineRule="auto"/>
        <w:ind w:left="0"/>
        <w:jc w:val="left"/>
      </w:pPr>
      <w:r>
        <w:rPr>
          <w:rFonts w:eastAsia="等线" w:ascii="Arial" w:cs="Arial" w:hAnsi="Arial"/>
          <w:sz w:val="22"/>
        </w:rPr>
        <w:t>数据反馈：学生的所有学习数据，如答题正确率、学习时长、主课完成情况等，实时同步至学管师端及家长端，学管师定期分析数据，向学生及家长反馈学习薄弱环节，给出改进建议。</w:t>
      </w:r>
    </w:p>
    <w:p>
      <w:pPr>
        <w:numPr>
          <w:numId w:val="75"/>
        </w:numPr>
        <w:spacing w:before="120" w:after="120" w:line="288" w:lineRule="auto"/>
        <w:ind w:left="0"/>
        <w:jc w:val="left"/>
      </w:pPr>
      <w:r>
        <w:rPr>
          <w:rFonts w:eastAsia="等线" w:ascii="Arial" w:cs="Arial" w:hAnsi="Arial"/>
          <w:sz w:val="22"/>
        </w:rPr>
        <w:t>学习报告：服务周期内，每季度生成1份学生学习报告，包含学习进度、成绩变化、薄弱知识点、改进方案及学生端使用情况，通过班级群或线下方式发放给学生及家长。</w:t>
      </w:r>
    </w:p>
    <w:p>
      <w:pPr>
        <w:pStyle w:val="2"/>
        <w:spacing w:before="320" w:after="120" w:line="288" w:lineRule="auto"/>
        <w:ind w:left="0"/>
        <w:jc w:val="left"/>
        <w:outlineLvl w:val="1"/>
      </w:pPr>
      <w:bookmarkStart w:name="heading_30" w:id="30"/>
      <w:r>
        <w:rPr>
          <w:rFonts w:eastAsia="等线" w:ascii="Arial" w:cs="Arial" w:hAnsi="Arial"/>
          <w:b w:val="true"/>
          <w:sz w:val="32"/>
        </w:rPr>
        <w:t>第四节 学习平板及配套设备使用规范</w:t>
      </w:r>
      <w:bookmarkEnd w:id="30"/>
    </w:p>
    <w:p>
      <w:pPr>
        <w:pStyle w:val="3"/>
        <w:spacing w:before="300" w:after="120" w:line="288" w:lineRule="auto"/>
        <w:ind w:left="0"/>
        <w:jc w:val="left"/>
        <w:outlineLvl w:val="2"/>
      </w:pPr>
      <w:bookmarkStart w:name="heading_31" w:id="31"/>
      <w:r>
        <w:rPr>
          <w:rFonts w:eastAsia="等线" w:ascii="Arial" w:cs="Arial" w:hAnsi="Arial"/>
          <w:b w:val="true"/>
          <w:sz w:val="30"/>
        </w:rPr>
        <w:t>（一） 学习平板使用规范</w:t>
      </w:r>
      <w:bookmarkEnd w:id="31"/>
    </w:p>
    <w:p>
      <w:pPr>
        <w:numPr>
          <w:numId w:val="76"/>
        </w:numPr>
        <w:spacing w:before="120" w:after="120" w:line="288" w:lineRule="auto"/>
        <w:ind w:left="0"/>
        <w:jc w:val="left"/>
      </w:pPr>
      <w:r>
        <w:rPr>
          <w:rFonts w:eastAsia="等线" w:ascii="Arial" w:cs="Arial" w:hAnsi="Arial"/>
          <w:sz w:val="22"/>
        </w:rPr>
        <w:t>使用范围：仅用于简思未来学习中心英语线下班课的学习相关用途，包括小组互动、扩展阅读、复习、主课学习、智能体互动、查看学管师点评等，禁止用于娱乐、游戏等非学习用途。</w:t>
      </w:r>
    </w:p>
    <w:p>
      <w:pPr>
        <w:numPr>
          <w:numId w:val="77"/>
        </w:numPr>
        <w:spacing w:before="120" w:after="120" w:line="288" w:lineRule="auto"/>
        <w:ind w:left="0"/>
        <w:jc w:val="left"/>
      </w:pPr>
      <w:r>
        <w:rPr>
          <w:rFonts w:eastAsia="等线" w:ascii="Arial" w:cs="Arial" w:hAnsi="Arial"/>
          <w:sz w:val="22"/>
        </w:rPr>
        <w:t>保管要求：妥善保管平板，避免丢失、损坏、磕碰、进水，不转借他人使用；若平板出现故障、丢失，需及时告知学管师或机构工作人员，按规定处理（维修或赔偿）。</w:t>
      </w:r>
    </w:p>
    <w:p>
      <w:pPr>
        <w:numPr>
          <w:numId w:val="78"/>
        </w:numPr>
        <w:spacing w:before="120" w:after="120" w:line="288" w:lineRule="auto"/>
        <w:ind w:left="0"/>
        <w:jc w:val="left"/>
      </w:pPr>
      <w:r>
        <w:rPr>
          <w:rFonts w:eastAsia="等线" w:ascii="Arial" w:cs="Arial" w:hAnsi="Arial"/>
          <w:sz w:val="22"/>
        </w:rPr>
        <w:t>操作规范：严格按照学管师及使用说明操作，不随意篡改平板设置、删除学习数据、卸载学习相关软件；若遇到使用问题，及时联系学管师或客服咨询，不擅自拆卸、维修平板。</w:t>
      </w:r>
    </w:p>
    <w:p>
      <w:pPr>
        <w:numPr>
          <w:numId w:val="79"/>
        </w:numPr>
        <w:spacing w:before="120" w:after="120" w:line="288" w:lineRule="auto"/>
        <w:ind w:left="0"/>
        <w:jc w:val="left"/>
      </w:pPr>
      <w:r>
        <w:rPr>
          <w:rFonts w:eastAsia="等线" w:ascii="Arial" w:cs="Arial" w:hAnsi="Arial"/>
          <w:sz w:val="22"/>
        </w:rPr>
        <w:t>数据安全：保护个人学习数据，不泄露平板登录信息，避免学习记录、答题情况、个人信息等数据丢失或被他人查看；学习数据将自动同步至学管师端及家长端，无需手动操作。</w:t>
      </w:r>
    </w:p>
    <w:p>
      <w:pPr>
        <w:pStyle w:val="3"/>
        <w:spacing w:before="300" w:after="120" w:line="288" w:lineRule="auto"/>
        <w:ind w:left="0"/>
        <w:jc w:val="left"/>
        <w:outlineLvl w:val="2"/>
      </w:pPr>
      <w:bookmarkStart w:name="heading_32" w:id="32"/>
      <w:r>
        <w:rPr>
          <w:rFonts w:eastAsia="等线" w:ascii="Arial" w:cs="Arial" w:hAnsi="Arial"/>
          <w:b w:val="true"/>
          <w:sz w:val="30"/>
        </w:rPr>
        <w:t>（二） 配套智能笔使用规范</w:t>
      </w:r>
      <w:bookmarkEnd w:id="32"/>
    </w:p>
    <w:p>
      <w:pPr>
        <w:numPr>
          <w:numId w:val="80"/>
        </w:numPr>
        <w:spacing w:before="120" w:after="120" w:line="288" w:lineRule="auto"/>
        <w:ind w:left="0"/>
        <w:jc w:val="left"/>
      </w:pPr>
      <w:r>
        <w:rPr>
          <w:rFonts w:eastAsia="等线" w:ascii="Arial" w:cs="Arial" w:hAnsi="Arial"/>
          <w:sz w:val="22"/>
        </w:rPr>
        <w:t>使用范围：仅用于学习相关，配合平板完成相关学习任务，禁止用于其他无关用途。</w:t>
      </w:r>
    </w:p>
    <w:p>
      <w:pPr>
        <w:numPr>
          <w:numId w:val="81"/>
        </w:numPr>
        <w:spacing w:before="120" w:after="120" w:line="288" w:lineRule="auto"/>
        <w:ind w:left="0"/>
        <w:jc w:val="left"/>
      </w:pPr>
      <w:r>
        <w:rPr>
          <w:rFonts w:eastAsia="等线" w:ascii="Arial" w:cs="Arial" w:hAnsi="Arial"/>
          <w:sz w:val="22"/>
        </w:rPr>
        <w:t>保管要求：妥善保管智能笔，避免丢失、损坏、摔落，不转借他人使用；使用后及时放入指定收纳处，定期检查电量，电量不足时及时告知学管师充电。</w:t>
      </w:r>
    </w:p>
    <w:p>
      <w:pPr>
        <w:numPr>
          <w:numId w:val="82"/>
        </w:numPr>
        <w:spacing w:before="120" w:after="120" w:line="288" w:lineRule="auto"/>
        <w:ind w:left="0"/>
        <w:jc w:val="left"/>
      </w:pPr>
      <w:r>
        <w:rPr>
          <w:rFonts w:eastAsia="等线" w:ascii="Arial" w:cs="Arial" w:hAnsi="Arial"/>
          <w:sz w:val="22"/>
        </w:rPr>
        <w:t>操作规范：严格按照使用说明操作，不恶意按压笔尖、拆卸笔身；若出现书写不清晰、无法识别等故障，及时联系学管师处理，不擅自维修。</w:t>
      </w:r>
    </w:p>
    <w:p>
      <w:pPr>
        <w:pStyle w:val="3"/>
        <w:spacing w:before="300" w:after="120" w:line="288" w:lineRule="auto"/>
        <w:ind w:left="0"/>
        <w:jc w:val="left"/>
        <w:outlineLvl w:val="2"/>
      </w:pPr>
      <w:bookmarkStart w:name="heading_33" w:id="33"/>
      <w:r>
        <w:rPr>
          <w:rFonts w:eastAsia="等线" w:ascii="Arial" w:cs="Arial" w:hAnsi="Arial"/>
          <w:b w:val="true"/>
          <w:sz w:val="30"/>
        </w:rPr>
        <w:t>（三） 配套耳机使用规范</w:t>
      </w:r>
      <w:bookmarkEnd w:id="33"/>
    </w:p>
    <w:p>
      <w:pPr>
        <w:numPr>
          <w:numId w:val="83"/>
        </w:numPr>
        <w:spacing w:before="120" w:after="120" w:line="288" w:lineRule="auto"/>
        <w:ind w:left="0"/>
        <w:jc w:val="left"/>
      </w:pPr>
      <w:r>
        <w:rPr>
          <w:rFonts w:eastAsia="等线" w:ascii="Arial" w:cs="Arial" w:hAnsi="Arial"/>
          <w:sz w:val="22"/>
        </w:rPr>
        <w:t>使用范围：仅用于听力练习、智能体互动、拓展阅读音频收听等学习相关用途，禁止用于收听音乐、视频等非学习内容。</w:t>
      </w:r>
    </w:p>
    <w:p>
      <w:pPr>
        <w:numPr>
          <w:numId w:val="84"/>
        </w:numPr>
        <w:spacing w:before="120" w:after="120" w:line="288" w:lineRule="auto"/>
        <w:ind w:left="0"/>
        <w:jc w:val="left"/>
      </w:pPr>
      <w:r>
        <w:rPr>
          <w:rFonts w:eastAsia="等线" w:ascii="Arial" w:cs="Arial" w:hAnsi="Arial"/>
          <w:sz w:val="22"/>
        </w:rPr>
        <w:t>保管要求：妥善保管耳机，避免丢失、损坏、拉扯耳机线，不转借他人使用；使用后及时整理耳机线，放入指定收纳处，避免耳机线断裂。</w:t>
      </w:r>
    </w:p>
    <w:p>
      <w:pPr>
        <w:numPr>
          <w:numId w:val="85"/>
        </w:numPr>
        <w:spacing w:before="120" w:after="120" w:line="288" w:lineRule="auto"/>
        <w:ind w:left="0"/>
        <w:jc w:val="left"/>
      </w:pPr>
      <w:r>
        <w:rPr>
          <w:rFonts w:eastAsia="等线" w:ascii="Arial" w:cs="Arial" w:hAnsi="Arial"/>
          <w:sz w:val="22"/>
        </w:rPr>
        <w:t>操作规范：佩戴耳机时力度适中，避免损伤听力；调节音量至合适大小，不影响他人；若出现无声音、杂音等故障，及时联系学管师处理，不擅自拆卸。</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34" w:id="34"/>
      <w:r>
        <w:rPr>
          <w:rFonts w:eastAsia="等线" w:ascii="Arial" w:cs="Arial" w:hAnsi="Arial"/>
          <w:b w:val="true"/>
          <w:sz w:val="36"/>
        </w:rPr>
        <w:t>五、学生行为规范</w:t>
      </w:r>
      <w:bookmarkEnd w:id="34"/>
    </w:p>
    <w:p>
      <w:pPr>
        <w:pStyle w:val="2"/>
        <w:spacing w:before="320" w:after="120" w:line="288" w:lineRule="auto"/>
        <w:ind w:left="0"/>
        <w:jc w:val="left"/>
        <w:outlineLvl w:val="1"/>
      </w:pPr>
      <w:bookmarkStart w:name="heading_35" w:id="35"/>
      <w:r>
        <w:rPr>
          <w:rFonts w:eastAsia="等线" w:ascii="Arial" w:cs="Arial" w:hAnsi="Arial"/>
          <w:b w:val="true"/>
          <w:sz w:val="32"/>
        </w:rPr>
        <w:t>第一节 课堂与学习规范</w:t>
      </w:r>
      <w:bookmarkEnd w:id="35"/>
    </w:p>
    <w:p>
      <w:pPr>
        <w:numPr>
          <w:numId w:val="86"/>
        </w:numPr>
        <w:spacing w:before="120" w:after="120" w:line="288" w:lineRule="auto"/>
        <w:ind w:left="0"/>
        <w:jc w:val="left"/>
      </w:pPr>
      <w:r>
        <w:rPr>
          <w:rFonts w:eastAsia="等线" w:ascii="Arial" w:cs="Arial" w:hAnsi="Arial"/>
          <w:sz w:val="22"/>
        </w:rPr>
        <w:t>遵守课堂纪律，线下上课不打闹、不喧哗、不影响他人自主学习，认真完成每阶段学习任务，积极配合学管师监堂、指导。</w:t>
      </w:r>
    </w:p>
    <w:p>
      <w:pPr>
        <w:numPr>
          <w:numId w:val="87"/>
        </w:numPr>
        <w:spacing w:before="120" w:after="120" w:line="288" w:lineRule="auto"/>
        <w:ind w:left="0"/>
        <w:jc w:val="left"/>
      </w:pPr>
      <w:r>
        <w:rPr>
          <w:rFonts w:eastAsia="等线" w:ascii="Arial" w:cs="Arial" w:hAnsi="Arial"/>
          <w:sz w:val="22"/>
        </w:rPr>
        <w:t>小组互动中，独立完成答题，认真检查他人答题情况，主动参与错题讲解，尊重小组同学，互相帮助、共同进步。</w:t>
      </w:r>
    </w:p>
    <w:p>
      <w:pPr>
        <w:numPr>
          <w:numId w:val="88"/>
        </w:numPr>
        <w:spacing w:before="120" w:after="120" w:line="288" w:lineRule="auto"/>
        <w:ind w:left="0"/>
        <w:jc w:val="left"/>
      </w:pPr>
      <w:r>
        <w:rPr>
          <w:rFonts w:eastAsia="等线" w:ascii="Arial" w:cs="Arial" w:hAnsi="Arial"/>
          <w:sz w:val="22"/>
        </w:rPr>
        <w:t>主课学习中，严格按照7个step的要求完成学习任务，认真参与智能体互动，如实语音答题，主动提出学习疑问，不敷衍、不偷懒。</w:t>
      </w:r>
    </w:p>
    <w:p>
      <w:pPr>
        <w:numPr>
          <w:numId w:val="89"/>
        </w:numPr>
        <w:spacing w:before="120" w:after="120" w:line="288" w:lineRule="auto"/>
        <w:ind w:left="0"/>
        <w:jc w:val="left"/>
      </w:pPr>
      <w:r>
        <w:rPr>
          <w:rFonts w:eastAsia="等线" w:ascii="Arial" w:cs="Arial" w:hAnsi="Arial"/>
          <w:sz w:val="22"/>
        </w:rPr>
        <w:t>爱护机构教学设备、学习平板及配套智能笔、耳机，若因个人原因损坏，需承担相应赔偿责任。</w:t>
      </w:r>
    </w:p>
    <w:p>
      <w:pPr>
        <w:numPr>
          <w:numId w:val="90"/>
        </w:numPr>
        <w:spacing w:before="120" w:after="120" w:line="288" w:lineRule="auto"/>
        <w:ind w:left="0"/>
        <w:jc w:val="left"/>
      </w:pPr>
      <w:r>
        <w:rPr>
          <w:rFonts w:eastAsia="等线" w:ascii="Arial" w:cs="Arial" w:hAnsi="Arial"/>
          <w:sz w:val="22"/>
        </w:rPr>
        <w:t>尊重学管师及同学，文明沟通，不辱骂、不欺凌他人，营造良好的学习氛围。</w:t>
      </w:r>
    </w:p>
    <w:p>
      <w:pPr>
        <w:pStyle w:val="2"/>
        <w:spacing w:before="320" w:after="120" w:line="288" w:lineRule="auto"/>
        <w:ind w:left="0"/>
        <w:jc w:val="left"/>
        <w:outlineLvl w:val="1"/>
      </w:pPr>
      <w:bookmarkStart w:name="heading_36" w:id="36"/>
      <w:r>
        <w:rPr>
          <w:rFonts w:eastAsia="等线" w:ascii="Arial" w:cs="Arial" w:hAnsi="Arial"/>
          <w:b w:val="true"/>
          <w:sz w:val="32"/>
        </w:rPr>
        <w:t>第二节 设备使用规范</w:t>
      </w:r>
      <w:bookmarkEnd w:id="36"/>
    </w:p>
    <w:p>
      <w:pPr>
        <w:numPr>
          <w:numId w:val="91"/>
        </w:numPr>
        <w:spacing w:before="120" w:after="120" w:line="288" w:lineRule="auto"/>
        <w:ind w:left="0"/>
        <w:jc w:val="left"/>
      </w:pPr>
      <w:r>
        <w:rPr>
          <w:rFonts w:eastAsia="等线" w:ascii="Arial" w:cs="Arial" w:hAnsi="Arial"/>
          <w:sz w:val="22"/>
        </w:rPr>
        <w:t>按规定使用学习平板、智能笔、耳机，不违规操作、不用于非学习用途，不恶意损坏设备硬件及软件。</w:t>
      </w:r>
    </w:p>
    <w:p>
      <w:pPr>
        <w:numPr>
          <w:numId w:val="92"/>
        </w:numPr>
        <w:spacing w:before="120" w:after="120" w:line="288" w:lineRule="auto"/>
        <w:ind w:left="0"/>
        <w:jc w:val="left"/>
      </w:pPr>
      <w:r>
        <w:rPr>
          <w:rFonts w:eastAsia="等线" w:ascii="Arial" w:cs="Arial" w:hAnsi="Arial"/>
          <w:sz w:val="22"/>
        </w:rPr>
        <w:t>妥善保管所有学习设备及相关登录信息，不转借、不泄露，避免设备丢失或数据泄露。</w:t>
      </w:r>
    </w:p>
    <w:p>
      <w:pPr>
        <w:numPr>
          <w:numId w:val="93"/>
        </w:numPr>
        <w:spacing w:before="120" w:after="120" w:line="288" w:lineRule="auto"/>
        <w:ind w:left="0"/>
        <w:jc w:val="left"/>
      </w:pPr>
      <w:r>
        <w:rPr>
          <w:rFonts w:eastAsia="等线" w:ascii="Arial" w:cs="Arial" w:hAnsi="Arial"/>
          <w:sz w:val="22"/>
        </w:rPr>
        <w:t>主动学习设备使用方法，遇到问题及时咨询学管师，不擅自处理设备故障，避免故障扩大。</w:t>
      </w:r>
    </w:p>
    <w:p>
      <w:pPr>
        <w:numPr>
          <w:numId w:val="94"/>
        </w:numPr>
        <w:spacing w:before="120" w:after="120" w:line="288" w:lineRule="auto"/>
        <w:ind w:left="0"/>
        <w:jc w:val="left"/>
      </w:pPr>
      <w:r>
        <w:rPr>
          <w:rFonts w:eastAsia="等线" w:ascii="Arial" w:cs="Arial" w:hAnsi="Arial"/>
          <w:sz w:val="22"/>
        </w:rPr>
        <w:t>上课前检查设备状态（平板电量、智能笔书写、耳机声音），发现问题及时告知学管师，确保不影响正常学习。</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37" w:id="37"/>
      <w:r>
        <w:rPr>
          <w:rFonts w:eastAsia="等线" w:ascii="Arial" w:cs="Arial" w:hAnsi="Arial"/>
          <w:b w:val="true"/>
          <w:sz w:val="36"/>
        </w:rPr>
        <w:t>六、沟通与反馈渠道</w:t>
      </w:r>
      <w:bookmarkEnd w:id="37"/>
    </w:p>
    <w:p>
      <w:pPr>
        <w:pStyle w:val="2"/>
        <w:spacing w:before="320" w:after="120" w:line="288" w:lineRule="auto"/>
        <w:ind w:left="0"/>
        <w:jc w:val="left"/>
        <w:outlineLvl w:val="1"/>
      </w:pPr>
      <w:bookmarkStart w:name="heading_38" w:id="38"/>
      <w:r>
        <w:rPr>
          <w:rFonts w:eastAsia="等线" w:ascii="Arial" w:cs="Arial" w:hAnsi="Arial"/>
          <w:b w:val="true"/>
          <w:sz w:val="32"/>
        </w:rPr>
        <w:t>第一节 日常沟通渠道</w:t>
      </w:r>
      <w:bookmarkEnd w:id="38"/>
    </w:p>
    <w:p>
      <w:pPr>
        <w:numPr>
          <w:numId w:val="95"/>
        </w:numPr>
        <w:spacing w:before="120" w:after="120" w:line="288" w:lineRule="auto"/>
        <w:ind w:left="0"/>
        <w:jc w:val="left"/>
      </w:pPr>
      <w:r>
        <w:rPr>
          <w:rFonts w:eastAsia="等线" w:ascii="Arial" w:cs="Arial" w:hAnsi="Arial"/>
          <w:sz w:val="22"/>
        </w:rPr>
        <w:t>班级群：由学管师负责日常沟通，发布课程通知、作业、学习提醒等信息，解答日常疑问，同步学管师点评相关通知。</w:t>
      </w:r>
    </w:p>
    <w:p>
      <w:pPr>
        <w:numPr>
          <w:numId w:val="96"/>
        </w:numPr>
        <w:spacing w:before="120" w:after="120" w:line="288" w:lineRule="auto"/>
        <w:ind w:left="0"/>
        <w:jc w:val="left"/>
      </w:pPr>
      <w:r>
        <w:rPr>
          <w:rFonts w:eastAsia="等线" w:ascii="Arial" w:cs="Arial" w:hAnsi="Arial"/>
          <w:sz w:val="22"/>
        </w:rPr>
        <w:t>线下咨询：可到店咨询相关服务，学管师现场提供指导。</w:t>
      </w:r>
    </w:p>
    <w:p>
      <w:pPr>
        <w:pStyle w:val="2"/>
        <w:spacing w:before="320" w:after="120" w:line="288" w:lineRule="auto"/>
        <w:ind w:left="0"/>
        <w:jc w:val="left"/>
        <w:outlineLvl w:val="1"/>
      </w:pPr>
      <w:bookmarkStart w:name="heading_39" w:id="39"/>
      <w:r>
        <w:rPr>
          <w:rFonts w:eastAsia="等线" w:ascii="Arial" w:cs="Arial" w:hAnsi="Arial"/>
          <w:b w:val="true"/>
          <w:sz w:val="32"/>
        </w:rPr>
        <w:t>第二节 投诉与建议反馈流程</w:t>
      </w:r>
      <w:bookmarkEnd w:id="39"/>
    </w:p>
    <w:p>
      <w:pPr>
        <w:numPr>
          <w:numId w:val="97"/>
        </w:numPr>
        <w:spacing w:before="120" w:after="120" w:line="288" w:lineRule="auto"/>
        <w:ind w:left="0"/>
        <w:jc w:val="left"/>
      </w:pPr>
      <w:r>
        <w:rPr>
          <w:rFonts w:eastAsia="等线" w:ascii="Arial" w:cs="Arial" w:hAnsi="Arial"/>
          <w:sz w:val="22"/>
        </w:rPr>
        <w:t>反馈：学生可通过上述任意沟通渠道，提交投诉或建议，说明具体问题（如课程质量、学管师服务态度、学习数据同步问题等），提供相关凭证（照片、录音等）。</w:t>
      </w:r>
    </w:p>
    <w:p>
      <w:pPr>
        <w:numPr>
          <w:numId w:val="98"/>
        </w:numPr>
        <w:spacing w:before="120" w:after="120" w:line="288" w:lineRule="auto"/>
        <w:ind w:left="0"/>
        <w:jc w:val="left"/>
      </w:pPr>
      <w:r>
        <w:rPr>
          <w:rFonts w:eastAsia="等线" w:ascii="Arial" w:cs="Arial" w:hAnsi="Arial"/>
          <w:sz w:val="22"/>
        </w:rPr>
        <w:t>受理：工作人员收到反馈后，2小时内确认受理，告知学生处理进度。</w:t>
      </w:r>
    </w:p>
    <w:p>
      <w:pPr>
        <w:numPr>
          <w:numId w:val="99"/>
        </w:numPr>
        <w:spacing w:before="120" w:after="120" w:line="288" w:lineRule="auto"/>
        <w:ind w:left="0"/>
        <w:jc w:val="left"/>
      </w:pPr>
      <w:r>
        <w:rPr>
          <w:rFonts w:eastAsia="等线" w:ascii="Arial" w:cs="Arial" w:hAnsi="Arial"/>
          <w:sz w:val="22"/>
        </w:rPr>
        <w:t>处理：一般问题24小时内解决，复杂问题（如课程调整、赔偿、设备维修、数据异常等）72小时内给出明确处理方案，与学生协商达成一致。</w:t>
      </w:r>
    </w:p>
    <w:p>
      <w:pPr>
        <w:numPr>
          <w:numId w:val="100"/>
        </w:numPr>
        <w:spacing w:before="120" w:after="120" w:line="288" w:lineRule="auto"/>
        <w:ind w:left="0"/>
        <w:jc w:val="left"/>
      </w:pPr>
      <w:r>
        <w:rPr>
          <w:rFonts w:eastAsia="等线" w:ascii="Arial" w:cs="Arial" w:hAnsi="Arial"/>
          <w:sz w:val="22"/>
        </w:rPr>
        <w:t>回访：处理完成后，工作人员将进行回访，确认学生满意度，确保问题得到妥善解决。</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40" w:id="40"/>
      <w:r>
        <w:rPr>
          <w:rFonts w:eastAsia="等线" w:ascii="Arial" w:cs="Arial" w:hAnsi="Arial"/>
          <w:b w:val="true"/>
          <w:sz w:val="36"/>
        </w:rPr>
        <w:t>七、权益保障与注意事项</w:t>
      </w:r>
      <w:bookmarkEnd w:id="40"/>
    </w:p>
    <w:p>
      <w:pPr>
        <w:pStyle w:val="2"/>
        <w:spacing w:before="320" w:after="120" w:line="288" w:lineRule="auto"/>
        <w:ind w:left="0"/>
        <w:jc w:val="left"/>
        <w:outlineLvl w:val="1"/>
      </w:pPr>
      <w:bookmarkStart w:name="heading_41" w:id="41"/>
      <w:r>
        <w:rPr>
          <w:rFonts w:eastAsia="等线" w:ascii="Arial" w:cs="Arial" w:hAnsi="Arial"/>
          <w:b w:val="true"/>
          <w:sz w:val="32"/>
        </w:rPr>
        <w:t>第一节 学生权益保障</w:t>
      </w:r>
      <w:bookmarkEnd w:id="41"/>
    </w:p>
    <w:p>
      <w:pPr>
        <w:numPr>
          <w:numId w:val="101"/>
        </w:numPr>
        <w:spacing w:before="120" w:after="120" w:line="288" w:lineRule="auto"/>
        <w:ind w:left="0"/>
        <w:jc w:val="left"/>
      </w:pPr>
      <w:r>
        <w:rPr>
          <w:rFonts w:eastAsia="等线" w:ascii="Arial" w:cs="Arial" w:hAnsi="Arial"/>
          <w:sz w:val="22"/>
        </w:rPr>
        <w:t>享有本手册约定的所有线下服务及学习平板、配套设备使用权限，若机构未按承诺提供服务，学生可申请调整服务或退款。</w:t>
      </w:r>
    </w:p>
    <w:p>
      <w:pPr>
        <w:numPr>
          <w:numId w:val="102"/>
        </w:numPr>
        <w:spacing w:before="120" w:after="120" w:line="288" w:lineRule="auto"/>
        <w:ind w:left="0"/>
        <w:jc w:val="left"/>
      </w:pPr>
      <w:r>
        <w:rPr>
          <w:rFonts w:eastAsia="等线" w:ascii="Arial" w:cs="Arial" w:hAnsi="Arial"/>
          <w:sz w:val="22"/>
        </w:rPr>
        <w:t>享有公平的教学资源和辅导服务，不被区别对待，小组互动公平触发，学管师提供个性化指导及点评；若发现学管师歧视、敷衍教学等情况，可随时投诉。</w:t>
      </w:r>
    </w:p>
    <w:p>
      <w:pPr>
        <w:numPr>
          <w:numId w:val="103"/>
        </w:numPr>
        <w:spacing w:before="120" w:after="120" w:line="288" w:lineRule="auto"/>
        <w:ind w:left="0"/>
        <w:jc w:val="left"/>
      </w:pPr>
      <w:r>
        <w:rPr>
          <w:rFonts w:eastAsia="等线" w:ascii="Arial" w:cs="Arial" w:hAnsi="Arial"/>
          <w:sz w:val="22"/>
        </w:rPr>
        <w:t>个人信息及学习数据受保护，机构不得泄露、转售学生信息，不随意查看、篡改学生端平板内的个人数据及学习记录，若出现信息或数据泄露，学生可追究机构责任；学习数据将实时、准确同步至学管师端及家长端。</w:t>
      </w:r>
    </w:p>
    <w:p>
      <w:pPr>
        <w:numPr>
          <w:numId w:val="104"/>
        </w:numPr>
        <w:spacing w:before="120" w:after="120" w:line="288" w:lineRule="auto"/>
        <w:ind w:left="0"/>
        <w:jc w:val="left"/>
      </w:pPr>
      <w:r>
        <w:rPr>
          <w:rFonts w:eastAsia="等线" w:ascii="Arial" w:cs="Arial" w:hAnsi="Arial"/>
          <w:sz w:val="22"/>
        </w:rPr>
        <w:t>享有学管师每节课后的多维度个性化点评，可查看点评并根据建议改进学习，家长可同步了解学习情况。</w:t>
      </w:r>
    </w:p>
    <w:p>
      <w:pPr>
        <w:pStyle w:val="2"/>
        <w:spacing w:before="320" w:after="120" w:line="288" w:lineRule="auto"/>
        <w:ind w:left="0"/>
        <w:jc w:val="left"/>
        <w:outlineLvl w:val="1"/>
      </w:pPr>
      <w:bookmarkStart w:name="heading_42" w:id="42"/>
      <w:r>
        <w:rPr>
          <w:rFonts w:eastAsia="等线" w:ascii="Arial" w:cs="Arial" w:hAnsi="Arial"/>
          <w:b w:val="true"/>
          <w:sz w:val="32"/>
        </w:rPr>
        <w:t>第二节 注意事项</w:t>
      </w:r>
      <w:bookmarkEnd w:id="42"/>
    </w:p>
    <w:p>
      <w:pPr>
        <w:numPr>
          <w:numId w:val="105"/>
        </w:numPr>
        <w:spacing w:before="120" w:after="120" w:line="288" w:lineRule="auto"/>
        <w:ind w:left="0"/>
        <w:jc w:val="left"/>
      </w:pPr>
      <w:r>
        <w:rPr>
          <w:rFonts w:eastAsia="等线" w:ascii="Arial" w:cs="Arial" w:hAnsi="Arial"/>
          <w:sz w:val="22"/>
        </w:rPr>
        <w:t>线下上课期间，学生的人身安全由家长及机构共同负责，家长需接送学生往返校区，机构负责课堂内的安全管理；学生需遵守校区安全规定，不擅自离开校区、不触碰危险设施。</w:t>
      </w:r>
    </w:p>
    <w:p>
      <w:pPr>
        <w:numPr>
          <w:numId w:val="106"/>
        </w:numPr>
        <w:spacing w:before="120" w:after="120" w:line="288" w:lineRule="auto"/>
        <w:ind w:left="0"/>
        <w:jc w:val="left"/>
      </w:pPr>
      <w:r>
        <w:rPr>
          <w:rFonts w:eastAsia="等线" w:ascii="Arial" w:cs="Arial" w:hAnsi="Arial"/>
          <w:sz w:val="22"/>
        </w:rPr>
        <w:t>课程服务具有时效性，服务周期结束后，课程参与权限、资料领取权限及学习平板使用权限将自动失效，不延期、不退款（特殊情况除外）；学习数据将按规定留存，供学生及家长后续查询（具体留存期限以机构规定为准）。</w:t>
      </w:r>
    </w:p>
    <w:p>
      <w:pPr>
        <w:numPr>
          <w:numId w:val="107"/>
        </w:numPr>
        <w:spacing w:before="120" w:after="120" w:line="288" w:lineRule="auto"/>
        <w:ind w:left="0"/>
        <w:jc w:val="left"/>
      </w:pPr>
      <w:r>
        <w:rPr>
          <w:rFonts w:eastAsia="等线" w:ascii="Arial" w:cs="Arial" w:hAnsi="Arial"/>
          <w:sz w:val="22"/>
        </w:rPr>
        <w:t>学生需按规范使用学生端平板及配套设备，若因人为操作不当、恶意损坏造成设备故障或损坏，需按机构规定承担维修或赔偿费用。</w:t>
      </w:r>
    </w:p>
    <w:p>
      <w:pPr>
        <w:numPr>
          <w:numId w:val="108"/>
        </w:numPr>
        <w:spacing w:before="120" w:after="120" w:line="288" w:lineRule="auto"/>
        <w:ind w:left="0"/>
        <w:jc w:val="left"/>
      </w:pPr>
      <w:r>
        <w:rPr>
          <w:rFonts w:eastAsia="等线" w:ascii="Arial" w:cs="Arial" w:hAnsi="Arial"/>
          <w:sz w:val="22"/>
        </w:rPr>
        <w:t>小组互动中，需独立完成答题，严禁作弊、抄袭，若发现作弊行为，将取消本次互动成绩，由学管师进行批评教育，情节严重者将影响课程参与资格。</w:t>
      </w:r>
    </w:p>
    <w:p>
      <w:pPr>
        <w:numPr>
          <w:numId w:val="109"/>
        </w:numPr>
        <w:spacing w:before="120" w:after="120" w:line="288" w:lineRule="auto"/>
        <w:ind w:left="0"/>
        <w:jc w:val="left"/>
      </w:pPr>
      <w:r>
        <w:rPr>
          <w:rFonts w:eastAsia="等线" w:ascii="Arial" w:cs="Arial" w:hAnsi="Arial"/>
          <w:sz w:val="22"/>
        </w:rPr>
        <w:t>智能体互动环节，需如实语音答题、主动提出疑问，若恶意干扰智能体运行、虚假答题，将影响学习数据统计及学管师点评的准确性，学管师将进行针对性引导。</w:t>
      </w:r>
    </w:p>
    <w:p>
      <w:pPr>
        <w:numPr>
          <w:numId w:val="110"/>
        </w:numPr>
        <w:spacing w:before="120" w:after="120" w:line="288" w:lineRule="auto"/>
        <w:ind w:left="0"/>
        <w:jc w:val="left"/>
      </w:pPr>
      <w:r>
        <w:rPr>
          <w:rFonts w:eastAsia="等线" w:ascii="Arial" w:cs="Arial" w:hAnsi="Arial"/>
          <w:sz w:val="22"/>
        </w:rPr>
        <w:t>上课期间，需按要求佩戴耳机，调节合适音量，避免影响他人；不随意插拔耳机、智能笔，防止设备损坏。</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43" w:id="43"/>
      <w:r>
        <w:rPr>
          <w:rFonts w:eastAsia="等线" w:ascii="Arial" w:cs="Arial" w:hAnsi="Arial"/>
          <w:b w:val="true"/>
          <w:sz w:val="36"/>
        </w:rPr>
        <w:t>八、附则</w:t>
      </w:r>
      <w:bookmarkEnd w:id="43"/>
    </w:p>
    <w:p>
      <w:pPr>
        <w:numPr>
          <w:numId w:val="111"/>
        </w:numPr>
        <w:spacing w:before="120" w:after="120" w:line="288" w:lineRule="auto"/>
        <w:ind w:left="0"/>
        <w:jc w:val="left"/>
      </w:pPr>
      <w:r>
        <w:rPr>
          <w:rFonts w:eastAsia="等线" w:ascii="Arial" w:cs="Arial" w:hAnsi="Arial"/>
          <w:sz w:val="22"/>
        </w:rPr>
        <w:t>本手册内容将根据简思未来学习中心学生端端功能更新、服务优化进行不定期更新，更新后将通过服务号推送通知，更新后的内容自动替代原有相关条款。</w:t>
      </w:r>
    </w:p>
    <w:p>
      <w:pPr>
        <w:numPr>
          <w:numId w:val="112"/>
        </w:numPr>
        <w:spacing w:before="120" w:after="120" w:line="288" w:lineRule="auto"/>
        <w:ind w:left="0"/>
        <w:jc w:val="left"/>
      </w:pPr>
      <w:r>
        <w:rPr>
          <w:rFonts w:eastAsia="等线" w:ascii="Arial" w:cs="Arial" w:hAnsi="Arial"/>
          <w:sz w:val="22"/>
        </w:rPr>
        <w:t>学生使用学生端即视为认可本手册所有约定，若违反使用规范，机构有权暂停学生端使用权限，直至问题解决。</w:t>
      </w:r>
    </w:p>
    <w:p>
      <w:pPr>
        <w:numPr>
          <w:numId w:val="113"/>
        </w:numPr>
        <w:spacing w:before="120" w:after="120" w:line="288" w:lineRule="auto"/>
        <w:ind w:left="0"/>
        <w:jc w:val="left"/>
      </w:pPr>
      <w:r>
        <w:rPr>
          <w:rFonts w:eastAsia="等线" w:ascii="Arial" w:cs="Arial" w:hAnsi="Arial"/>
          <w:sz w:val="22"/>
        </w:rPr>
        <w:t>本手册最终解释权归简思未来学习中心及合作教培机构所有。</w:t>
      </w:r>
    </w:p>
    <w:p>
      <w:pPr>
        <w:spacing w:before="120" w:after="120" w:line="288" w:lineRule="auto"/>
        <w:ind w:left="0"/>
        <w:jc w:val="left"/>
      </w:pPr>
      <w:r>
        <w:rPr>
          <w:rFonts w:eastAsia="等线" w:ascii="Arial" w:cs="Arial" w:hAnsi="Arial"/>
          <w:sz w:val="22"/>
        </w:rPr>
        <w:t>|(注：内容由 AI 生成，请谨慎参考）</w:t>
      </w:r>
    </w:p>
    <w:sectPr>
      <w:footerReference w:type="default" r:id="rId3"/>
      <w:headerReference w:type="default" r:id="rId37"/>
      <w:pgSz w:orient="portrait"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w:p/>
</w:hdr>
</file>

<file path=word/numbering.xml><?xml version="1.0" encoding="utf-8"?>
<w:numbering xmlns:w="http://schemas.openxmlformats.org/wordprocessingml/2006/main">
  <w:abstractNum w:abstractNumId="764681">
    <w:lvl>
      <w:numFmt w:val="bullet"/>
      <w:suff w:val="tab"/>
      <w:lvlText w:val="•"/>
      <w:rPr>
        <w:color w:val="3370ff"/>
      </w:rPr>
    </w:lvl>
  </w:abstractNum>
  <w:abstractNum w:abstractNumId="764682">
    <w:lvl>
      <w:numFmt w:val="bullet"/>
      <w:suff w:val="tab"/>
      <w:lvlText w:val="•"/>
      <w:rPr>
        <w:color w:val="3370ff"/>
      </w:rPr>
    </w:lvl>
  </w:abstractNum>
  <w:abstractNum w:abstractNumId="764683">
    <w:lvl>
      <w:numFmt w:val="bullet"/>
      <w:suff w:val="tab"/>
      <w:lvlText w:val="•"/>
      <w:rPr>
        <w:color w:val="3370ff"/>
      </w:rPr>
    </w:lvl>
  </w:abstractNum>
  <w:abstractNum w:abstractNumId="764684">
    <w:lvl>
      <w:numFmt w:val="bullet"/>
      <w:suff w:val="tab"/>
      <w:lvlText w:val="•"/>
      <w:rPr>
        <w:color w:val="3370ff"/>
      </w:rPr>
    </w:lvl>
  </w:abstractNum>
  <w:abstractNum w:abstractNumId="764685">
    <w:lvl>
      <w:numFmt w:val="bullet"/>
      <w:suff w:val="tab"/>
      <w:lvlText w:val="•"/>
      <w:rPr>
        <w:color w:val="3370ff"/>
      </w:rPr>
    </w:lvl>
  </w:abstractNum>
  <w:abstractNum w:abstractNumId="764686">
    <w:lvl>
      <w:numFmt w:val="bullet"/>
      <w:suff w:val="tab"/>
      <w:lvlText w:val="•"/>
      <w:rPr>
        <w:color w:val="3370ff"/>
      </w:rPr>
    </w:lvl>
  </w:abstractNum>
  <w:abstractNum w:abstractNumId="764687">
    <w:lvl>
      <w:numFmt w:val="bullet"/>
      <w:suff w:val="tab"/>
      <w:lvlText w:val="•"/>
      <w:rPr>
        <w:color w:val="3370ff"/>
      </w:rPr>
    </w:lvl>
  </w:abstractNum>
  <w:abstractNum w:abstractNumId="764688">
    <w:lvl>
      <w:numFmt w:val="bullet"/>
      <w:suff w:val="tab"/>
      <w:lvlText w:val="•"/>
      <w:rPr>
        <w:color w:val="3370ff"/>
      </w:rPr>
    </w:lvl>
  </w:abstractNum>
  <w:abstractNum w:abstractNumId="764689">
    <w:lvl>
      <w:numFmt w:val="bullet"/>
      <w:suff w:val="tab"/>
      <w:lvlText w:val="•"/>
      <w:rPr>
        <w:color w:val="3370ff"/>
      </w:rPr>
    </w:lvl>
  </w:abstractNum>
  <w:abstractNum w:abstractNumId="764690">
    <w:lvl>
      <w:numFmt w:val="bullet"/>
      <w:suff w:val="tab"/>
      <w:lvlText w:val="•"/>
      <w:rPr>
        <w:color w:val="3370ff"/>
      </w:rPr>
    </w:lvl>
  </w:abstractNum>
  <w:abstractNum w:abstractNumId="764691">
    <w:lvl>
      <w:numFmt w:val="bullet"/>
      <w:suff w:val="tab"/>
      <w:lvlText w:val="•"/>
      <w:rPr>
        <w:color w:val="3370ff"/>
      </w:rPr>
    </w:lvl>
  </w:abstractNum>
  <w:abstractNum w:abstractNumId="764692">
    <w:lvl>
      <w:numFmt w:val="bullet"/>
      <w:suff w:val="tab"/>
      <w:lvlText w:val="•"/>
      <w:rPr>
        <w:color w:val="3370ff"/>
      </w:rPr>
    </w:lvl>
  </w:abstractNum>
  <w:abstractNum w:abstractNumId="764693">
    <w:lvl>
      <w:numFmt w:val="bullet"/>
      <w:suff w:val="tab"/>
      <w:lvlText w:val="•"/>
      <w:rPr>
        <w:color w:val="3370ff"/>
      </w:rPr>
    </w:lvl>
  </w:abstractNum>
  <w:abstractNum w:abstractNumId="764694">
    <w:lvl>
      <w:numFmt w:val="bullet"/>
      <w:suff w:val="tab"/>
      <w:lvlText w:val="•"/>
      <w:rPr>
        <w:color w:val="3370ff"/>
      </w:rPr>
    </w:lvl>
  </w:abstractNum>
  <w:abstractNum w:abstractNumId="764695">
    <w:lvl>
      <w:numFmt w:val="bullet"/>
      <w:suff w:val="tab"/>
      <w:lvlText w:val="•"/>
      <w:rPr>
        <w:color w:val="3370ff"/>
      </w:rPr>
    </w:lvl>
  </w:abstractNum>
  <w:abstractNum w:abstractNumId="764696">
    <w:lvl>
      <w:numFmt w:val="bullet"/>
      <w:suff w:val="tab"/>
      <w:lvlText w:val="•"/>
      <w:rPr>
        <w:color w:val="3370ff"/>
      </w:rPr>
    </w:lvl>
  </w:abstractNum>
  <w:abstractNum w:abstractNumId="764697">
    <w:lvl>
      <w:numFmt w:val="bullet"/>
      <w:suff w:val="tab"/>
      <w:lvlText w:val="•"/>
      <w:rPr>
        <w:color w:val="3370ff"/>
      </w:rPr>
    </w:lvl>
  </w:abstractNum>
  <w:abstractNum w:abstractNumId="764698">
    <w:lvl>
      <w:numFmt w:val="bullet"/>
      <w:suff w:val="tab"/>
      <w:lvlText w:val="•"/>
      <w:rPr>
        <w:color w:val="3370ff"/>
      </w:rPr>
    </w:lvl>
  </w:abstractNum>
  <w:abstractNum w:abstractNumId="764699">
    <w:lvl>
      <w:numFmt w:val="bullet"/>
      <w:suff w:val="tab"/>
      <w:lvlText w:val="•"/>
      <w:rPr>
        <w:color w:val="3370ff"/>
      </w:rPr>
    </w:lvl>
  </w:abstractNum>
  <w:abstractNum w:abstractNumId="764700">
    <w:lvl>
      <w:numFmt w:val="bullet"/>
      <w:suff w:val="tab"/>
      <w:lvlText w:val="•"/>
      <w:rPr>
        <w:color w:val="3370ff"/>
      </w:rPr>
    </w:lvl>
  </w:abstractNum>
  <w:abstractNum w:abstractNumId="764701">
    <w:lvl>
      <w:numFmt w:val="bullet"/>
      <w:suff w:val="tab"/>
      <w:lvlText w:val="•"/>
      <w:rPr>
        <w:color w:val="3370ff"/>
      </w:rPr>
    </w:lvl>
  </w:abstractNum>
  <w:abstractNum w:abstractNumId="764702">
    <w:lvl>
      <w:numFmt w:val="bullet"/>
      <w:suff w:val="tab"/>
      <w:lvlText w:val="•"/>
      <w:rPr>
        <w:color w:val="3370ff"/>
      </w:rPr>
    </w:lvl>
  </w:abstractNum>
  <w:abstractNum w:abstractNumId="764703">
    <w:lvl>
      <w:numFmt w:val="bullet"/>
      <w:suff w:val="tab"/>
      <w:lvlText w:val="•"/>
      <w:rPr>
        <w:color w:val="3370ff"/>
      </w:rPr>
    </w:lvl>
  </w:abstractNum>
  <w:abstractNum w:abstractNumId="764704">
    <w:lvl>
      <w:numFmt w:val="bullet"/>
      <w:suff w:val="tab"/>
      <w:lvlText w:val="•"/>
      <w:rPr>
        <w:color w:val="3370ff"/>
      </w:rPr>
    </w:lvl>
  </w:abstractNum>
  <w:abstractNum w:abstractNumId="764705">
    <w:lvl>
      <w:numFmt w:val="bullet"/>
      <w:suff w:val="tab"/>
      <w:lvlText w:val="•"/>
      <w:rPr>
        <w:color w:val="3370ff"/>
      </w:rPr>
    </w:lvl>
  </w:abstractNum>
  <w:abstractNum w:abstractNumId="764706">
    <w:lvl>
      <w:numFmt w:val="bullet"/>
      <w:suff w:val="tab"/>
      <w:lvlText w:val="•"/>
      <w:rPr>
        <w:color w:val="3370ff"/>
      </w:rPr>
    </w:lvl>
  </w:abstractNum>
  <w:abstractNum w:abstractNumId="764707">
    <w:lvl>
      <w:numFmt w:val="bullet"/>
      <w:suff w:val="tab"/>
      <w:lvlText w:val="•"/>
      <w:rPr>
        <w:color w:val="3370ff"/>
      </w:rPr>
    </w:lvl>
  </w:abstractNum>
  <w:abstractNum w:abstractNumId="764708">
    <w:lvl>
      <w:numFmt w:val="bullet"/>
      <w:suff w:val="tab"/>
      <w:lvlText w:val="•"/>
      <w:rPr>
        <w:color w:val="3370ff"/>
      </w:rPr>
    </w:lvl>
  </w:abstractNum>
  <w:abstractNum w:abstractNumId="764709">
    <w:lvl>
      <w:numFmt w:val="bullet"/>
      <w:suff w:val="tab"/>
      <w:lvlText w:val="•"/>
      <w:rPr>
        <w:color w:val="3370ff"/>
      </w:rPr>
    </w:lvl>
  </w:abstractNum>
  <w:abstractNum w:abstractNumId="764710">
    <w:lvl>
      <w:numFmt w:val="bullet"/>
      <w:suff w:val="tab"/>
      <w:lvlText w:val="•"/>
      <w:rPr>
        <w:color w:val="3370ff"/>
      </w:rPr>
    </w:lvl>
  </w:abstractNum>
  <w:abstractNum w:abstractNumId="764711">
    <w:lvl>
      <w:start w:val="1"/>
      <w:numFmt w:val="decimal"/>
      <w:suff w:val="tab"/>
      <w:lvlText w:val="%1."/>
      <w:rPr>
        <w:color w:val="3370ff"/>
      </w:rPr>
    </w:lvl>
  </w:abstractNum>
  <w:abstractNum w:abstractNumId="764712">
    <w:lvl>
      <w:start w:val="2"/>
      <w:numFmt w:val="decimal"/>
      <w:suff w:val="tab"/>
      <w:lvlText w:val="%1."/>
      <w:rPr>
        <w:color w:val="3370ff"/>
      </w:rPr>
    </w:lvl>
  </w:abstractNum>
  <w:abstractNum w:abstractNumId="764713">
    <w:lvl>
      <w:numFmt w:val="bullet"/>
      <w:suff w:val="tab"/>
      <w:lvlText w:val="•"/>
      <w:rPr>
        <w:color w:val="3370ff"/>
      </w:rPr>
    </w:lvl>
  </w:abstractNum>
  <w:abstractNum w:abstractNumId="764714">
    <w:lvl>
      <w:numFmt w:val="bullet"/>
      <w:suff w:val="tab"/>
      <w:lvlText w:val="￮"/>
      <w:rPr>
        <w:color w:val="3370ff"/>
      </w:rPr>
    </w:lvl>
  </w:abstractNum>
  <w:abstractNum w:abstractNumId="764715">
    <w:lvl>
      <w:numFmt w:val="bullet"/>
      <w:suff w:val="tab"/>
      <w:lvlText w:val="￮"/>
      <w:rPr>
        <w:color w:val="3370ff"/>
      </w:rPr>
    </w:lvl>
  </w:abstractNum>
  <w:abstractNum w:abstractNumId="764716">
    <w:lvl>
      <w:start w:val="3"/>
      <w:numFmt w:val="decimal"/>
      <w:suff w:val="tab"/>
      <w:lvlText w:val="%1."/>
      <w:rPr>
        <w:color w:val="3370ff"/>
      </w:rPr>
    </w:lvl>
  </w:abstractNum>
  <w:abstractNum w:abstractNumId="764717">
    <w:lvl>
      <w:start w:val="4"/>
      <w:numFmt w:val="decimal"/>
      <w:suff w:val="tab"/>
      <w:lvlText w:val="%1."/>
      <w:rPr>
        <w:color w:val="3370ff"/>
      </w:rPr>
    </w:lvl>
  </w:abstractNum>
  <w:abstractNum w:abstractNumId="764718">
    <w:lvl>
      <w:numFmt w:val="bullet"/>
      <w:suff w:val="tab"/>
      <w:lvlText w:val="•"/>
      <w:rPr>
        <w:color w:val="3370ff"/>
      </w:rPr>
    </w:lvl>
  </w:abstractNum>
  <w:abstractNum w:abstractNumId="764719">
    <w:lvl>
      <w:numFmt w:val="bullet"/>
      <w:suff w:val="tab"/>
      <w:lvlText w:val="•"/>
      <w:rPr>
        <w:color w:val="3370ff"/>
      </w:rPr>
    </w:lvl>
  </w:abstractNum>
  <w:abstractNum w:abstractNumId="764720">
    <w:lvl>
      <w:numFmt w:val="bullet"/>
      <w:suff w:val="tab"/>
      <w:lvlText w:val="•"/>
      <w:rPr>
        <w:color w:val="3370ff"/>
      </w:rPr>
    </w:lvl>
  </w:abstractNum>
  <w:abstractNum w:abstractNumId="764721">
    <w:lvl>
      <w:numFmt w:val="bullet"/>
      <w:suff w:val="tab"/>
      <w:lvlText w:val="•"/>
      <w:rPr>
        <w:color w:val="3370ff"/>
      </w:rPr>
    </w:lvl>
  </w:abstractNum>
  <w:abstractNum w:abstractNumId="764722">
    <w:lvl>
      <w:numFmt w:val="bullet"/>
      <w:suff w:val="tab"/>
      <w:lvlText w:val="•"/>
      <w:rPr>
        <w:color w:val="3370ff"/>
      </w:rPr>
    </w:lvl>
  </w:abstractNum>
  <w:abstractNum w:abstractNumId="764723">
    <w:lvl>
      <w:numFmt w:val="bullet"/>
      <w:suff w:val="tab"/>
      <w:lvlText w:val="•"/>
      <w:rPr>
        <w:color w:val="3370ff"/>
      </w:rPr>
    </w:lvl>
  </w:abstractNum>
  <w:abstractNum w:abstractNumId="764724">
    <w:lvl>
      <w:numFmt w:val="bullet"/>
      <w:suff w:val="tab"/>
      <w:lvlText w:val="•"/>
      <w:rPr>
        <w:color w:val="3370ff"/>
      </w:rPr>
    </w:lvl>
  </w:abstractNum>
  <w:abstractNum w:abstractNumId="764725">
    <w:lvl>
      <w:numFmt w:val="bullet"/>
      <w:suff w:val="tab"/>
      <w:lvlText w:val="•"/>
      <w:rPr>
        <w:color w:val="3370ff"/>
      </w:rPr>
    </w:lvl>
  </w:abstractNum>
  <w:abstractNum w:abstractNumId="764726">
    <w:lvl>
      <w:numFmt w:val="bullet"/>
      <w:suff w:val="tab"/>
      <w:lvlText w:val="•"/>
      <w:rPr>
        <w:color w:val="3370ff"/>
      </w:rPr>
    </w:lvl>
  </w:abstractNum>
  <w:abstractNum w:abstractNumId="764727">
    <w:lvl>
      <w:start w:val="1"/>
      <w:numFmt w:val="decimal"/>
      <w:suff w:val="tab"/>
      <w:lvlText w:val="%1."/>
      <w:rPr>
        <w:color w:val="3370ff"/>
      </w:rPr>
    </w:lvl>
  </w:abstractNum>
  <w:abstractNum w:abstractNumId="764728">
    <w:lvl>
      <w:start w:val="2"/>
      <w:numFmt w:val="decimal"/>
      <w:suff w:val="tab"/>
      <w:lvlText w:val="%1."/>
      <w:rPr>
        <w:color w:val="3370ff"/>
      </w:rPr>
    </w:lvl>
  </w:abstractNum>
  <w:abstractNum w:abstractNumId="764729">
    <w:lvl>
      <w:start w:val="1"/>
      <w:numFmt w:val="decimal"/>
      <w:suff w:val="tab"/>
      <w:lvlText w:val="%1."/>
      <w:rPr>
        <w:color w:val="3370ff"/>
      </w:rPr>
    </w:lvl>
  </w:abstractNum>
  <w:abstractNum w:abstractNumId="764730">
    <w:lvl>
      <w:start w:val="2"/>
      <w:numFmt w:val="decimal"/>
      <w:suff w:val="tab"/>
      <w:lvlText w:val="%1."/>
      <w:rPr>
        <w:color w:val="3370ff"/>
      </w:rPr>
    </w:lvl>
  </w:abstractNum>
  <w:abstractNum w:abstractNumId="764731">
    <w:lvl>
      <w:start w:val="3"/>
      <w:numFmt w:val="decimal"/>
      <w:suff w:val="tab"/>
      <w:lvlText w:val="%1."/>
      <w:rPr>
        <w:color w:val="3370ff"/>
      </w:rPr>
    </w:lvl>
  </w:abstractNum>
  <w:abstractNum w:abstractNumId="764732">
    <w:lvl>
      <w:numFmt w:val="bullet"/>
      <w:suff w:val="tab"/>
      <w:lvlText w:val="•"/>
      <w:rPr>
        <w:color w:val="3370ff"/>
      </w:rPr>
    </w:lvl>
  </w:abstractNum>
  <w:abstractNum w:abstractNumId="764733">
    <w:lvl>
      <w:numFmt w:val="bullet"/>
      <w:suff w:val="tab"/>
      <w:lvlText w:val="•"/>
      <w:rPr>
        <w:color w:val="3370ff"/>
      </w:rPr>
    </w:lvl>
  </w:abstractNum>
  <w:abstractNum w:abstractNumId="764734">
    <w:lvl>
      <w:start w:val="1"/>
      <w:numFmt w:val="decimal"/>
      <w:suff w:val="tab"/>
      <w:lvlText w:val="%1."/>
      <w:rPr>
        <w:color w:val="3370ff"/>
      </w:rPr>
    </w:lvl>
  </w:abstractNum>
  <w:abstractNum w:abstractNumId="764735">
    <w:lvl>
      <w:numFmt w:val="bullet"/>
      <w:suff w:val="tab"/>
      <w:lvlText w:val="•"/>
      <w:rPr>
        <w:color w:val="3370ff"/>
      </w:rPr>
    </w:lvl>
  </w:abstractNum>
  <w:abstractNum w:abstractNumId="764736">
    <w:lvl>
      <w:numFmt w:val="bullet"/>
      <w:suff w:val="tab"/>
      <w:lvlText w:val="•"/>
      <w:rPr>
        <w:color w:val="3370ff"/>
      </w:rPr>
    </w:lvl>
  </w:abstractNum>
  <w:abstractNum w:abstractNumId="764737">
    <w:lvl>
      <w:numFmt w:val="bullet"/>
      <w:suff w:val="tab"/>
      <w:lvlText w:val="•"/>
      <w:rPr>
        <w:color w:val="3370ff"/>
      </w:rPr>
    </w:lvl>
  </w:abstractNum>
  <w:abstractNum w:abstractNumId="764738">
    <w:lvl>
      <w:start w:val="2"/>
      <w:numFmt w:val="decimal"/>
      <w:suff w:val="tab"/>
      <w:lvlText w:val="%1."/>
      <w:rPr>
        <w:color w:val="3370ff"/>
      </w:rPr>
    </w:lvl>
  </w:abstractNum>
  <w:abstractNum w:abstractNumId="764739">
    <w:lvl>
      <w:start w:val="3"/>
      <w:numFmt w:val="decimal"/>
      <w:suff w:val="tab"/>
      <w:lvlText w:val="%1."/>
      <w:rPr>
        <w:color w:val="3370ff"/>
      </w:rPr>
    </w:lvl>
  </w:abstractNum>
  <w:abstractNum w:abstractNumId="764740">
    <w:lvl>
      <w:start w:val="4"/>
      <w:numFmt w:val="decimal"/>
      <w:suff w:val="tab"/>
      <w:lvlText w:val="%1."/>
      <w:rPr>
        <w:color w:val="3370ff"/>
      </w:rPr>
    </w:lvl>
  </w:abstractNum>
  <w:abstractNum w:abstractNumId="764741">
    <w:lvl>
      <w:numFmt w:val="bullet"/>
      <w:suff w:val="tab"/>
      <w:lvlText w:val="•"/>
      <w:rPr>
        <w:color w:val="3370ff"/>
      </w:rPr>
    </w:lvl>
  </w:abstractNum>
  <w:abstractNum w:abstractNumId="764742">
    <w:lvl>
      <w:numFmt w:val="bullet"/>
      <w:suff w:val="tab"/>
      <w:lvlText w:val="•"/>
      <w:rPr>
        <w:color w:val="3370ff"/>
      </w:rPr>
    </w:lvl>
  </w:abstractNum>
  <w:abstractNum w:abstractNumId="764743">
    <w:lvl>
      <w:numFmt w:val="bullet"/>
      <w:suff w:val="tab"/>
      <w:lvlText w:val="•"/>
      <w:rPr>
        <w:color w:val="3370ff"/>
      </w:rPr>
    </w:lvl>
  </w:abstractNum>
  <w:abstractNum w:abstractNumId="764744">
    <w:lvl>
      <w:numFmt w:val="bullet"/>
      <w:suff w:val="tab"/>
      <w:lvlText w:val="￮"/>
      <w:rPr>
        <w:color w:val="3370ff"/>
      </w:rPr>
    </w:lvl>
  </w:abstractNum>
  <w:abstractNum w:abstractNumId="764745">
    <w:lvl>
      <w:numFmt w:val="bullet"/>
      <w:suff w:val="tab"/>
      <w:lvlText w:val="￮"/>
      <w:rPr>
        <w:color w:val="3370ff"/>
      </w:rPr>
    </w:lvl>
  </w:abstractNum>
  <w:abstractNum w:abstractNumId="764746">
    <w:lvl>
      <w:numFmt w:val="bullet"/>
      <w:suff w:val="tab"/>
      <w:lvlText w:val="￮"/>
      <w:rPr>
        <w:color w:val="3370ff"/>
      </w:rPr>
    </w:lvl>
  </w:abstractNum>
  <w:abstractNum w:abstractNumId="764747">
    <w:lvl>
      <w:numFmt w:val="bullet"/>
      <w:suff w:val="tab"/>
      <w:lvlText w:val="•"/>
      <w:rPr>
        <w:color w:val="3370ff"/>
      </w:rPr>
    </w:lvl>
  </w:abstractNum>
  <w:abstractNum w:abstractNumId="764748">
    <w:lvl>
      <w:numFmt w:val="bullet"/>
      <w:suff w:val="tab"/>
      <w:lvlText w:val="•"/>
      <w:rPr>
        <w:color w:val="3370ff"/>
      </w:rPr>
    </w:lvl>
  </w:abstractNum>
  <w:abstractNum w:abstractNumId="764749">
    <w:lvl>
      <w:numFmt w:val="bullet"/>
      <w:suff w:val="tab"/>
      <w:lvlText w:val="•"/>
      <w:rPr>
        <w:color w:val="3370ff"/>
      </w:rPr>
    </w:lvl>
  </w:abstractNum>
  <w:abstractNum w:abstractNumId="764750">
    <w:lvl>
      <w:numFmt w:val="bullet"/>
      <w:suff w:val="tab"/>
      <w:lvlText w:val="•"/>
      <w:rPr>
        <w:color w:val="3370ff"/>
      </w:rPr>
    </w:lvl>
  </w:abstractNum>
  <w:abstractNum w:abstractNumId="764751">
    <w:lvl>
      <w:numFmt w:val="bullet"/>
      <w:suff w:val="tab"/>
      <w:lvlText w:val="•"/>
      <w:rPr>
        <w:color w:val="3370ff"/>
      </w:rPr>
    </w:lvl>
  </w:abstractNum>
  <w:abstractNum w:abstractNumId="764752">
    <w:lvl>
      <w:numFmt w:val="bullet"/>
      <w:suff w:val="tab"/>
      <w:lvlText w:val="•"/>
      <w:rPr>
        <w:color w:val="3370ff"/>
      </w:rPr>
    </w:lvl>
  </w:abstractNum>
  <w:abstractNum w:abstractNumId="764753">
    <w:lvl>
      <w:numFmt w:val="bullet"/>
      <w:suff w:val="tab"/>
      <w:lvlText w:val="•"/>
      <w:rPr>
        <w:color w:val="3370ff"/>
      </w:rPr>
    </w:lvl>
  </w:abstractNum>
  <w:abstractNum w:abstractNumId="764754">
    <w:lvl>
      <w:numFmt w:val="bullet"/>
      <w:suff w:val="tab"/>
      <w:lvlText w:val="•"/>
      <w:rPr>
        <w:color w:val="3370ff"/>
      </w:rPr>
    </w:lvl>
  </w:abstractNum>
  <w:abstractNum w:abstractNumId="764755">
    <w:lvl>
      <w:numFmt w:val="bullet"/>
      <w:suff w:val="tab"/>
      <w:lvlText w:val="•"/>
      <w:rPr>
        <w:color w:val="3370ff"/>
      </w:rPr>
    </w:lvl>
  </w:abstractNum>
  <w:abstractNum w:abstractNumId="764756">
    <w:lvl>
      <w:numFmt w:val="bullet"/>
      <w:suff w:val="tab"/>
      <w:lvlText w:val="•"/>
      <w:rPr>
        <w:color w:val="3370ff"/>
      </w:rPr>
    </w:lvl>
  </w:abstractNum>
  <w:abstractNum w:abstractNumId="764757">
    <w:lvl>
      <w:numFmt w:val="bullet"/>
      <w:suff w:val="tab"/>
      <w:lvlText w:val="•"/>
      <w:rPr>
        <w:color w:val="3370ff"/>
      </w:rPr>
    </w:lvl>
  </w:abstractNum>
  <w:abstractNum w:abstractNumId="764758">
    <w:lvl>
      <w:numFmt w:val="bullet"/>
      <w:suff w:val="tab"/>
      <w:lvlText w:val="•"/>
      <w:rPr>
        <w:color w:val="3370ff"/>
      </w:rPr>
    </w:lvl>
  </w:abstractNum>
  <w:abstractNum w:abstractNumId="764759">
    <w:lvl>
      <w:numFmt w:val="bullet"/>
      <w:suff w:val="tab"/>
      <w:lvlText w:val="•"/>
      <w:rPr>
        <w:color w:val="3370ff"/>
      </w:rPr>
    </w:lvl>
  </w:abstractNum>
  <w:abstractNum w:abstractNumId="764760">
    <w:lvl>
      <w:numFmt w:val="bullet"/>
      <w:suff w:val="tab"/>
      <w:lvlText w:val="•"/>
      <w:rPr>
        <w:color w:val="3370ff"/>
      </w:rPr>
    </w:lvl>
  </w:abstractNum>
  <w:abstractNum w:abstractNumId="764761">
    <w:lvl>
      <w:numFmt w:val="bullet"/>
      <w:suff w:val="tab"/>
      <w:lvlText w:val="•"/>
      <w:rPr>
        <w:color w:val="3370ff"/>
      </w:rPr>
    </w:lvl>
  </w:abstractNum>
  <w:abstractNum w:abstractNumId="764762">
    <w:lvl>
      <w:numFmt w:val="bullet"/>
      <w:suff w:val="tab"/>
      <w:lvlText w:val="•"/>
      <w:rPr>
        <w:color w:val="3370ff"/>
      </w:rPr>
    </w:lvl>
  </w:abstractNum>
  <w:abstractNum w:abstractNumId="764763">
    <w:lvl>
      <w:numFmt w:val="bullet"/>
      <w:suff w:val="tab"/>
      <w:lvlText w:val="•"/>
      <w:rPr>
        <w:color w:val="3370ff"/>
      </w:rPr>
    </w:lvl>
  </w:abstractNum>
  <w:abstractNum w:abstractNumId="764764">
    <w:lvl>
      <w:numFmt w:val="bullet"/>
      <w:suff w:val="tab"/>
      <w:lvlText w:val="•"/>
      <w:rPr>
        <w:color w:val="3370ff"/>
      </w:rPr>
    </w:lvl>
  </w:abstractNum>
  <w:abstractNum w:abstractNumId="764765">
    <w:lvl>
      <w:numFmt w:val="bullet"/>
      <w:suff w:val="tab"/>
      <w:lvlText w:val="•"/>
      <w:rPr>
        <w:color w:val="3370ff"/>
      </w:rPr>
    </w:lvl>
  </w:abstractNum>
  <w:abstractNum w:abstractNumId="764766">
    <w:lvl>
      <w:numFmt w:val="bullet"/>
      <w:suff w:val="tab"/>
      <w:lvlText w:val="•"/>
      <w:rPr>
        <w:color w:val="3370ff"/>
      </w:rPr>
    </w:lvl>
  </w:abstractNum>
  <w:abstractNum w:abstractNumId="764767">
    <w:lvl>
      <w:numFmt w:val="bullet"/>
      <w:suff w:val="tab"/>
      <w:lvlText w:val="•"/>
      <w:rPr>
        <w:color w:val="3370ff"/>
      </w:rPr>
    </w:lvl>
  </w:abstractNum>
  <w:abstractNum w:abstractNumId="764768">
    <w:lvl>
      <w:numFmt w:val="bullet"/>
      <w:suff w:val="tab"/>
      <w:lvlText w:val="•"/>
      <w:rPr>
        <w:color w:val="3370ff"/>
      </w:rPr>
    </w:lvl>
  </w:abstractNum>
  <w:abstractNum w:abstractNumId="764769">
    <w:lvl>
      <w:numFmt w:val="bullet"/>
      <w:suff w:val="tab"/>
      <w:lvlText w:val="•"/>
      <w:rPr>
        <w:color w:val="3370ff"/>
      </w:rPr>
    </w:lvl>
  </w:abstractNum>
  <w:abstractNum w:abstractNumId="764770">
    <w:lvl>
      <w:numFmt w:val="bullet"/>
      <w:suff w:val="tab"/>
      <w:lvlText w:val="•"/>
      <w:rPr>
        <w:color w:val="3370ff"/>
      </w:rPr>
    </w:lvl>
  </w:abstractNum>
  <w:abstractNum w:abstractNumId="764771">
    <w:lvl>
      <w:numFmt w:val="bullet"/>
      <w:suff w:val="tab"/>
      <w:lvlText w:val="•"/>
      <w:rPr>
        <w:color w:val="3370ff"/>
      </w:rPr>
    </w:lvl>
  </w:abstractNum>
  <w:abstractNum w:abstractNumId="764772">
    <w:lvl>
      <w:numFmt w:val="bullet"/>
      <w:suff w:val="tab"/>
      <w:lvlText w:val="•"/>
      <w:rPr>
        <w:color w:val="3370ff"/>
      </w:rPr>
    </w:lvl>
  </w:abstractNum>
  <w:abstractNum w:abstractNumId="764773">
    <w:lvl>
      <w:numFmt w:val="bullet"/>
      <w:suff w:val="tab"/>
      <w:lvlText w:val="•"/>
      <w:rPr>
        <w:color w:val="3370ff"/>
      </w:rPr>
    </w:lvl>
  </w:abstractNum>
  <w:abstractNum w:abstractNumId="764774">
    <w:lvl>
      <w:numFmt w:val="bullet"/>
      <w:suff w:val="tab"/>
      <w:lvlText w:val="•"/>
      <w:rPr>
        <w:color w:val="3370ff"/>
      </w:rPr>
    </w:lvl>
  </w:abstractNum>
  <w:abstractNum w:abstractNumId="764775">
    <w:lvl>
      <w:numFmt w:val="bullet"/>
      <w:suff w:val="tab"/>
      <w:lvlText w:val="•"/>
      <w:rPr>
        <w:color w:val="3370ff"/>
      </w:rPr>
    </w:lvl>
  </w:abstractNum>
  <w:abstractNum w:abstractNumId="764776">
    <w:lvl>
      <w:numFmt w:val="bullet"/>
      <w:suff w:val="tab"/>
      <w:lvlText w:val="•"/>
      <w:rPr>
        <w:color w:val="3370ff"/>
      </w:rPr>
    </w:lvl>
  </w:abstractNum>
  <w:abstractNum w:abstractNumId="764777">
    <w:lvl>
      <w:start w:val="1"/>
      <w:numFmt w:val="decimal"/>
      <w:suff w:val="tab"/>
      <w:lvlText w:val="%1."/>
      <w:rPr>
        <w:color w:val="3370ff"/>
      </w:rPr>
    </w:lvl>
  </w:abstractNum>
  <w:abstractNum w:abstractNumId="764778">
    <w:lvl>
      <w:start w:val="2"/>
      <w:numFmt w:val="decimal"/>
      <w:suff w:val="tab"/>
      <w:lvlText w:val="%1."/>
      <w:rPr>
        <w:color w:val="3370ff"/>
      </w:rPr>
    </w:lvl>
  </w:abstractNum>
  <w:abstractNum w:abstractNumId="764779">
    <w:lvl>
      <w:start w:val="3"/>
      <w:numFmt w:val="decimal"/>
      <w:suff w:val="tab"/>
      <w:lvlText w:val="%1."/>
      <w:rPr>
        <w:color w:val="3370ff"/>
      </w:rPr>
    </w:lvl>
  </w:abstractNum>
  <w:abstractNum w:abstractNumId="764780">
    <w:lvl>
      <w:start w:val="4"/>
      <w:numFmt w:val="decimal"/>
      <w:suff w:val="tab"/>
      <w:lvlText w:val="%1."/>
      <w:rPr>
        <w:color w:val="3370ff"/>
      </w:rPr>
    </w:lvl>
  </w:abstractNum>
  <w:abstractNum w:abstractNumId="764781">
    <w:lvl>
      <w:numFmt w:val="bullet"/>
      <w:suff w:val="tab"/>
      <w:lvlText w:val="•"/>
      <w:rPr>
        <w:color w:val="3370ff"/>
      </w:rPr>
    </w:lvl>
  </w:abstractNum>
  <w:abstractNum w:abstractNumId="764782">
    <w:lvl>
      <w:numFmt w:val="bullet"/>
      <w:suff w:val="tab"/>
      <w:lvlText w:val="•"/>
      <w:rPr>
        <w:color w:val="3370ff"/>
      </w:rPr>
    </w:lvl>
  </w:abstractNum>
  <w:abstractNum w:abstractNumId="764783">
    <w:lvl>
      <w:numFmt w:val="bullet"/>
      <w:suff w:val="tab"/>
      <w:lvlText w:val="•"/>
      <w:rPr>
        <w:color w:val="3370ff"/>
      </w:rPr>
    </w:lvl>
  </w:abstractNum>
  <w:abstractNum w:abstractNumId="764784">
    <w:lvl>
      <w:numFmt w:val="bullet"/>
      <w:suff w:val="tab"/>
      <w:lvlText w:val="•"/>
      <w:rPr>
        <w:color w:val="3370ff"/>
      </w:rPr>
    </w:lvl>
  </w:abstractNum>
  <w:abstractNum w:abstractNumId="764785">
    <w:lvl>
      <w:numFmt w:val="bullet"/>
      <w:suff w:val="tab"/>
      <w:lvlText w:val="•"/>
      <w:rPr>
        <w:color w:val="3370ff"/>
      </w:rPr>
    </w:lvl>
  </w:abstractNum>
  <w:abstractNum w:abstractNumId="764786">
    <w:lvl>
      <w:numFmt w:val="bullet"/>
      <w:suff w:val="tab"/>
      <w:lvlText w:val="•"/>
      <w:rPr>
        <w:color w:val="3370ff"/>
      </w:rPr>
    </w:lvl>
  </w:abstractNum>
  <w:abstractNum w:abstractNumId="764787">
    <w:lvl>
      <w:numFmt w:val="bullet"/>
      <w:suff w:val="tab"/>
      <w:lvlText w:val="•"/>
      <w:rPr>
        <w:color w:val="3370ff"/>
      </w:rPr>
    </w:lvl>
  </w:abstractNum>
  <w:abstractNum w:abstractNumId="764788">
    <w:lvl>
      <w:numFmt w:val="bullet"/>
      <w:suff w:val="tab"/>
      <w:lvlText w:val="•"/>
      <w:rPr>
        <w:color w:val="3370ff"/>
      </w:rPr>
    </w:lvl>
  </w:abstractNum>
  <w:abstractNum w:abstractNumId="764789">
    <w:lvl>
      <w:numFmt w:val="bullet"/>
      <w:suff w:val="tab"/>
      <w:lvlText w:val="•"/>
      <w:rPr>
        <w:color w:val="3370ff"/>
      </w:rPr>
    </w:lvl>
  </w:abstractNum>
  <w:abstractNum w:abstractNumId="764790">
    <w:lvl>
      <w:numFmt w:val="bullet"/>
      <w:suff w:val="tab"/>
      <w:lvlText w:val="•"/>
      <w:rPr>
        <w:color w:val="3370ff"/>
      </w:rPr>
    </w:lvl>
  </w:abstractNum>
  <w:abstractNum w:abstractNumId="764791">
    <w:lvl>
      <w:start w:val="1"/>
      <w:numFmt w:val="decimal"/>
      <w:suff w:val="tab"/>
      <w:lvlText w:val="%1."/>
      <w:rPr>
        <w:color w:val="3370ff"/>
      </w:rPr>
    </w:lvl>
  </w:abstractNum>
  <w:abstractNum w:abstractNumId="764792">
    <w:lvl>
      <w:start w:val="2"/>
      <w:numFmt w:val="decimal"/>
      <w:suff w:val="tab"/>
      <w:lvlText w:val="%1."/>
      <w:rPr>
        <w:color w:val="3370ff"/>
      </w:rPr>
    </w:lvl>
  </w:abstractNum>
  <w:abstractNum w:abstractNumId="764793">
    <w:lvl>
      <w:start w:val="3"/>
      <w:numFmt w:val="decimal"/>
      <w:suff w:val="tab"/>
      <w:lvlText w:val="%1."/>
      <w:rPr>
        <w:color w:val="3370ff"/>
      </w:rPr>
    </w:lvl>
  </w:abstractNum>
  <w:num w:numId="1">
    <w:abstractNumId w:val="764681"/>
  </w:num>
  <w:num w:numId="2">
    <w:abstractNumId w:val="764682"/>
  </w:num>
  <w:num w:numId="3">
    <w:abstractNumId w:val="764683"/>
  </w:num>
  <w:num w:numId="4">
    <w:abstractNumId w:val="764684"/>
  </w:num>
  <w:num w:numId="5">
    <w:abstractNumId w:val="764685"/>
  </w:num>
  <w:num w:numId="6">
    <w:abstractNumId w:val="764686"/>
  </w:num>
  <w:num w:numId="7">
    <w:abstractNumId w:val="764687"/>
  </w:num>
  <w:num w:numId="8">
    <w:abstractNumId w:val="764688"/>
  </w:num>
  <w:num w:numId="9">
    <w:abstractNumId w:val="764689"/>
  </w:num>
  <w:num w:numId="10">
    <w:abstractNumId w:val="764690"/>
  </w:num>
  <w:num w:numId="11">
    <w:abstractNumId w:val="764691"/>
  </w:num>
  <w:num w:numId="12">
    <w:abstractNumId w:val="764692"/>
  </w:num>
  <w:num w:numId="13">
    <w:abstractNumId w:val="764693"/>
  </w:num>
  <w:num w:numId="14">
    <w:abstractNumId w:val="764694"/>
  </w:num>
  <w:num w:numId="15">
    <w:abstractNumId w:val="764695"/>
  </w:num>
  <w:num w:numId="16">
    <w:abstractNumId w:val="764696"/>
  </w:num>
  <w:num w:numId="17">
    <w:abstractNumId w:val="764697"/>
  </w:num>
  <w:num w:numId="18">
    <w:abstractNumId w:val="764698"/>
  </w:num>
  <w:num w:numId="19">
    <w:abstractNumId w:val="764699"/>
  </w:num>
  <w:num w:numId="20">
    <w:abstractNumId w:val="764700"/>
  </w:num>
  <w:num w:numId="21">
    <w:abstractNumId w:val="764701"/>
  </w:num>
  <w:num w:numId="22">
    <w:abstractNumId w:val="764702"/>
  </w:num>
  <w:num w:numId="23">
    <w:abstractNumId w:val="764703"/>
  </w:num>
  <w:num w:numId="24">
    <w:abstractNumId w:val="764704"/>
  </w:num>
  <w:num w:numId="25">
    <w:abstractNumId w:val="764705"/>
  </w:num>
  <w:num w:numId="26">
    <w:abstractNumId w:val="764706"/>
  </w:num>
  <w:num w:numId="27">
    <w:abstractNumId w:val="764707"/>
  </w:num>
  <w:num w:numId="28">
    <w:abstractNumId w:val="764708"/>
  </w:num>
  <w:num w:numId="29">
    <w:abstractNumId w:val="764709"/>
  </w:num>
  <w:num w:numId="30">
    <w:abstractNumId w:val="764710"/>
  </w:num>
  <w:num w:numId="31">
    <w:abstractNumId w:val="764711"/>
  </w:num>
  <w:num w:numId="32">
    <w:abstractNumId w:val="764712"/>
  </w:num>
  <w:num w:numId="33">
    <w:abstractNumId w:val="764713"/>
  </w:num>
  <w:num w:numId="34">
    <w:abstractNumId w:val="764714"/>
  </w:num>
  <w:num w:numId="35">
    <w:abstractNumId w:val="764715"/>
  </w:num>
  <w:num w:numId="36">
    <w:abstractNumId w:val="764716"/>
  </w:num>
  <w:num w:numId="37">
    <w:abstractNumId w:val="764717"/>
  </w:num>
  <w:num w:numId="38">
    <w:abstractNumId w:val="764718"/>
  </w:num>
  <w:num w:numId="39">
    <w:abstractNumId w:val="764719"/>
  </w:num>
  <w:num w:numId="40">
    <w:abstractNumId w:val="764720"/>
  </w:num>
  <w:num w:numId="41">
    <w:abstractNumId w:val="764721"/>
  </w:num>
  <w:num w:numId="42">
    <w:abstractNumId w:val="764722"/>
  </w:num>
  <w:num w:numId="43">
    <w:abstractNumId w:val="764723"/>
  </w:num>
  <w:num w:numId="44">
    <w:abstractNumId w:val="764724"/>
  </w:num>
  <w:num w:numId="45">
    <w:abstractNumId w:val="764725"/>
  </w:num>
  <w:num w:numId="46">
    <w:abstractNumId w:val="764726"/>
  </w:num>
  <w:num w:numId="47">
    <w:abstractNumId w:val="764727"/>
  </w:num>
  <w:num w:numId="48">
    <w:abstractNumId w:val="764728"/>
  </w:num>
  <w:num w:numId="49">
    <w:abstractNumId w:val="764729"/>
  </w:num>
  <w:num w:numId="50">
    <w:abstractNumId w:val="764730"/>
  </w:num>
  <w:num w:numId="51">
    <w:abstractNumId w:val="764731"/>
  </w:num>
  <w:num w:numId="52">
    <w:abstractNumId w:val="764732"/>
  </w:num>
  <w:num w:numId="53">
    <w:abstractNumId w:val="764733"/>
  </w:num>
  <w:num w:numId="54">
    <w:abstractNumId w:val="764734"/>
  </w:num>
  <w:num w:numId="55">
    <w:abstractNumId w:val="764735"/>
  </w:num>
  <w:num w:numId="56">
    <w:abstractNumId w:val="764736"/>
  </w:num>
  <w:num w:numId="57">
    <w:abstractNumId w:val="764737"/>
  </w:num>
  <w:num w:numId="58">
    <w:abstractNumId w:val="764738"/>
  </w:num>
  <w:num w:numId="59">
    <w:abstractNumId w:val="764739"/>
  </w:num>
  <w:num w:numId="60">
    <w:abstractNumId w:val="764740"/>
  </w:num>
  <w:num w:numId="61">
    <w:abstractNumId w:val="764741"/>
  </w:num>
  <w:num w:numId="62">
    <w:abstractNumId w:val="764742"/>
  </w:num>
  <w:num w:numId="63">
    <w:abstractNumId w:val="764743"/>
  </w:num>
  <w:num w:numId="64">
    <w:abstractNumId w:val="764744"/>
  </w:num>
  <w:num w:numId="65">
    <w:abstractNumId w:val="764745"/>
  </w:num>
  <w:num w:numId="66">
    <w:abstractNumId w:val="764746"/>
  </w:num>
  <w:num w:numId="67">
    <w:abstractNumId w:val="764747"/>
  </w:num>
  <w:num w:numId="68">
    <w:abstractNumId w:val="764748"/>
  </w:num>
  <w:num w:numId="69">
    <w:abstractNumId w:val="764749"/>
  </w:num>
  <w:num w:numId="70">
    <w:abstractNumId w:val="764750"/>
  </w:num>
  <w:num w:numId="71">
    <w:abstractNumId w:val="764751"/>
  </w:num>
  <w:num w:numId="72">
    <w:abstractNumId w:val="764752"/>
  </w:num>
  <w:num w:numId="73">
    <w:abstractNumId w:val="764753"/>
  </w:num>
  <w:num w:numId="74">
    <w:abstractNumId w:val="764754"/>
  </w:num>
  <w:num w:numId="75">
    <w:abstractNumId w:val="764755"/>
  </w:num>
  <w:num w:numId="76">
    <w:abstractNumId w:val="764756"/>
  </w:num>
  <w:num w:numId="77">
    <w:abstractNumId w:val="764757"/>
  </w:num>
  <w:num w:numId="78">
    <w:abstractNumId w:val="764758"/>
  </w:num>
  <w:num w:numId="79">
    <w:abstractNumId w:val="764759"/>
  </w:num>
  <w:num w:numId="80">
    <w:abstractNumId w:val="764760"/>
  </w:num>
  <w:num w:numId="81">
    <w:abstractNumId w:val="764761"/>
  </w:num>
  <w:num w:numId="82">
    <w:abstractNumId w:val="764762"/>
  </w:num>
  <w:num w:numId="83">
    <w:abstractNumId w:val="764763"/>
  </w:num>
  <w:num w:numId="84">
    <w:abstractNumId w:val="764764"/>
  </w:num>
  <w:num w:numId="85">
    <w:abstractNumId w:val="764765"/>
  </w:num>
  <w:num w:numId="86">
    <w:abstractNumId w:val="764766"/>
  </w:num>
  <w:num w:numId="87">
    <w:abstractNumId w:val="764767"/>
  </w:num>
  <w:num w:numId="88">
    <w:abstractNumId w:val="764768"/>
  </w:num>
  <w:num w:numId="89">
    <w:abstractNumId w:val="764769"/>
  </w:num>
  <w:num w:numId="90">
    <w:abstractNumId w:val="764770"/>
  </w:num>
  <w:num w:numId="91">
    <w:abstractNumId w:val="764771"/>
  </w:num>
  <w:num w:numId="92">
    <w:abstractNumId w:val="764772"/>
  </w:num>
  <w:num w:numId="93">
    <w:abstractNumId w:val="764773"/>
  </w:num>
  <w:num w:numId="94">
    <w:abstractNumId w:val="764774"/>
  </w:num>
  <w:num w:numId="95">
    <w:abstractNumId w:val="764775"/>
  </w:num>
  <w:num w:numId="96">
    <w:abstractNumId w:val="764776"/>
  </w:num>
  <w:num w:numId="97">
    <w:abstractNumId w:val="764777"/>
  </w:num>
  <w:num w:numId="98">
    <w:abstractNumId w:val="764778"/>
  </w:num>
  <w:num w:numId="99">
    <w:abstractNumId w:val="764779"/>
  </w:num>
  <w:num w:numId="100">
    <w:abstractNumId w:val="764780"/>
  </w:num>
  <w:num w:numId="101">
    <w:abstractNumId w:val="764781"/>
  </w:num>
  <w:num w:numId="102">
    <w:abstractNumId w:val="764782"/>
  </w:num>
  <w:num w:numId="103">
    <w:abstractNumId w:val="764783"/>
  </w:num>
  <w:num w:numId="104">
    <w:abstractNumId w:val="764784"/>
  </w:num>
  <w:num w:numId="105">
    <w:abstractNumId w:val="764785"/>
  </w:num>
  <w:num w:numId="106">
    <w:abstractNumId w:val="764786"/>
  </w:num>
  <w:num w:numId="107">
    <w:abstractNumId w:val="764787"/>
  </w:num>
  <w:num w:numId="108">
    <w:abstractNumId w:val="764788"/>
  </w:num>
  <w:num w:numId="109">
    <w:abstractNumId w:val="764789"/>
  </w:num>
  <w:num w:numId="110">
    <w:abstractNumId w:val="764790"/>
  </w:num>
  <w:num w:numId="111">
    <w:abstractNumId w:val="764791"/>
  </w:num>
  <w:num w:numId="112">
    <w:abstractNumId w:val="764792"/>
  </w:num>
  <w:num w:numId="113">
    <w:abstractNumId w:val="764793"/>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6.jpeg" Type="http://schemas.openxmlformats.org/officeDocument/2006/relationships/image"/><Relationship Id="rId11" Target="media/image7.png" Type="http://schemas.openxmlformats.org/officeDocument/2006/relationships/image"/><Relationship Id="rId12" Target="media/image8.jpeg" Type="http://schemas.openxmlformats.org/officeDocument/2006/relationships/image"/><Relationship Id="rId13" Target="media/image9.jpeg" Type="http://schemas.openxmlformats.org/officeDocument/2006/relationships/image"/><Relationship Id="rId14" Target="media/image10.jpeg" Type="http://schemas.openxmlformats.org/officeDocument/2006/relationships/image"/><Relationship Id="rId15" Target="media/image11.jpeg" Type="http://schemas.openxmlformats.org/officeDocument/2006/relationships/image"/><Relationship Id="rId16" Target="media/image12.jpeg" Type="http://schemas.openxmlformats.org/officeDocument/2006/relationships/image"/><Relationship Id="rId17" Target="media/image13.jpeg" Type="http://schemas.openxmlformats.org/officeDocument/2006/relationships/image"/><Relationship Id="rId18" Target="media/image14.png" Type="http://schemas.openxmlformats.org/officeDocument/2006/relationships/image"/><Relationship Id="rId19" Target="media/image15.png" Type="http://schemas.openxmlformats.org/officeDocument/2006/relationships/image"/><Relationship Id="rId2" Target="styles.xml" Type="http://schemas.openxmlformats.org/officeDocument/2006/relationships/styles"/><Relationship Id="rId20" Target="media/image16.jpeg" Type="http://schemas.openxmlformats.org/officeDocument/2006/relationships/image"/><Relationship Id="rId21" Target="media/image17.png" Type="http://schemas.openxmlformats.org/officeDocument/2006/relationships/image"/><Relationship Id="rId22" Target="media/image18.jpeg" Type="http://schemas.openxmlformats.org/officeDocument/2006/relationships/image"/><Relationship Id="rId23" Target="media/image19.png" Type="http://schemas.openxmlformats.org/officeDocument/2006/relationships/image"/><Relationship Id="rId24" Target="media/image20.png" Type="http://schemas.openxmlformats.org/officeDocument/2006/relationships/image"/><Relationship Id="rId25" Target="media/image21.png" Type="http://schemas.openxmlformats.org/officeDocument/2006/relationships/image"/><Relationship Id="rId26" Target="media/image22.png" Type="http://schemas.openxmlformats.org/officeDocument/2006/relationships/image"/><Relationship Id="rId27" Target="media/image23.png" Type="http://schemas.openxmlformats.org/officeDocument/2006/relationships/image"/><Relationship Id="rId28" Target="media/image24.jpeg" Type="http://schemas.openxmlformats.org/officeDocument/2006/relationships/image"/><Relationship Id="rId29" Target="media/image25.jpeg" Type="http://schemas.openxmlformats.org/officeDocument/2006/relationships/image"/><Relationship Id="rId3" Target="footer1.xml" Type="http://schemas.openxmlformats.org/officeDocument/2006/relationships/footer"/><Relationship Id="rId30" Target="media/image26.png" Type="http://schemas.openxmlformats.org/officeDocument/2006/relationships/image"/><Relationship Id="rId31" Target="media/image27.png" Type="http://schemas.openxmlformats.org/officeDocument/2006/relationships/image"/><Relationship Id="rId32" Target="media/image28.png" Type="http://schemas.openxmlformats.org/officeDocument/2006/relationships/image"/><Relationship Id="rId33" Target="media/image29.png" Type="http://schemas.openxmlformats.org/officeDocument/2006/relationships/image"/><Relationship Id="rId34" Target="media/image30.png" Type="http://schemas.openxmlformats.org/officeDocument/2006/relationships/image"/><Relationship Id="rId35" Target="media/image31.png" Type="http://schemas.openxmlformats.org/officeDocument/2006/relationships/image"/><Relationship Id="rId36" Target="media/image32.png" Type="http://schemas.openxmlformats.org/officeDocument/2006/relationships/image"/><Relationship Id="rId37" Target="header1.xml" Type="http://schemas.openxmlformats.org/officeDocument/2006/relationships/header"/><Relationship Id="rId4" Target="numbering.xml" Type="http://schemas.openxmlformats.org/officeDocument/2006/relationships/numbering"/><Relationship Id="rId5" Target="media/image1.png" Type="http://schemas.openxmlformats.org/officeDocument/2006/relationships/image"/><Relationship Id="rId6" Target="media/image2.png" Type="http://schemas.openxmlformats.org/officeDocument/2006/relationships/image"/><Relationship Id="rId7" Target="media/image3.png" Type="http://schemas.openxmlformats.org/officeDocument/2006/relationships/image"/><Relationship Id="rId8" Target="media/image4.png" Type="http://schemas.openxmlformats.org/officeDocument/2006/relationships/image"/><Relationship Id="rId9" Target="media/image5.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2026-04-26T09:30:57Z</dcterms:created>
  <dc:creator>Apache POI</dc:creator>
</cp:coreProperties>
</file>